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高新区</w:t>
      </w:r>
      <w:r>
        <w:rPr>
          <w:rFonts w:ascii="Times New Roman" w:hAnsi="Times New Roman" w:eastAsia="方正小标宋简体"/>
          <w:sz w:val="44"/>
          <w:szCs w:val="44"/>
        </w:rPr>
        <w:t>2022年省级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知识产权发展</w:t>
      </w:r>
      <w:r>
        <w:rPr>
          <w:rFonts w:ascii="Times New Roman" w:hAnsi="Times New Roman" w:eastAsia="方正小标宋简体"/>
          <w:sz w:val="44"/>
          <w:szCs w:val="44"/>
        </w:rPr>
        <w:t>资金计划拨款表</w:t>
      </w:r>
      <w:bookmarkEnd w:id="0"/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单位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万元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51"/>
        <w:gridCol w:w="975"/>
        <w:gridCol w:w="1026"/>
        <w:gridCol w:w="1086"/>
        <w:gridCol w:w="1087"/>
        <w:gridCol w:w="1086"/>
        <w:gridCol w:w="1087"/>
        <w:gridCol w:w="1086"/>
        <w:gridCol w:w="1087"/>
        <w:gridCol w:w="1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单  位  名  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合计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省地理标志保护示范区建设奖补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省知识产权维权援助工作站资助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省知识产权公共服务平台运行维护资助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省重点产业知识产权海外侵权风险防控项目资助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省知识产权保护工作站资助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省知识产权保护规范化电商平台培育项目资助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重点企业知识产权保护能力提升工程资助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省专利导航项目奖励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济南高新技术产业开发区管理委员会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460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460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浪潮电子信息产业股份有限公司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山东省知识产权服务业协会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山东齐鲁知识产权交易中心有限公司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山东博科科学仪器有限公司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山东名客来数字科技有限公司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浪潮通用软件有限公司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山东浪潮科学研究院有限公司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济南森峰激光科技股份有限公司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华熙生物科技股份有限公司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山东欧标信息科技有限公司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山东华光光电子股份有限公司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济南博观智能科技有限公司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中国重型汽车集团有限公司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95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山东省大数据协会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0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20</w:t>
            </w:r>
          </w:p>
        </w:tc>
      </w:tr>
    </w:tbl>
    <w:p>
      <w:pPr>
        <w:jc w:val="both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DNlZjg3Yjk4YWQyNTYwZjM4YmY3Mzg4Mzc2NzIifQ=="/>
  </w:docVars>
  <w:rsids>
    <w:rsidRoot w:val="2DD25A1E"/>
    <w:rsid w:val="2DD2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2023-01-31T01:56:00Z</dcterms:created>
  <dc:creator>付小样儿</dc:creator>
  <cp:lastModifiedBy>付小样儿</cp:lastModifiedBy>
  <dcterms:modified xsi:type="dcterms:W3CDTF">2023-01-31T02:11:55Z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72541C94FCCC499C9CED524A55C30DBF</vt:lpwstr>
  </property>
</Properties>
</file>