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宋体"/>
          <w:b w:val="0"/>
          <w:bCs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宋体"/>
          <w:b w:val="0"/>
          <w:bCs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72"/>
          <w:szCs w:val="72"/>
        </w:rPr>
        <w:t>济南市特色产业楼宇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72"/>
          <w:szCs w:val="72"/>
        </w:rPr>
        <w:t>建设方案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宋体"/>
          <w:b w:val="0"/>
          <w:bCs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spacing w:val="0"/>
          <w:w w:val="100"/>
          <w:sz w:val="32"/>
          <w:szCs w:val="32"/>
        </w:rPr>
        <w:t>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楷体_GB2312" w:hAnsi="楷体_GB2312" w:eastAsia="楷体_GB2312" w:cs="楷体_GB2312"/>
          <w:b w:val="0"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楼宇运营主体名称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  <w:t>年 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ascii="方正小标宋简体" w:hAnsi="黑体" w:eastAsia="方正小标宋简体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宋体"/>
          <w:b w:val="0"/>
          <w:bCs/>
          <w:i w:val="0"/>
          <w:caps w:val="0"/>
          <w:spacing w:val="0"/>
          <w:w w:val="100"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黑体" w:eastAsia="方正小标宋简体"/>
          <w:b w:val="0"/>
          <w:i w:val="0"/>
          <w:caps w:val="0"/>
          <w:spacing w:val="0"/>
          <w:w w:val="100"/>
          <w:sz w:val="44"/>
        </w:rPr>
      </w:pPr>
      <w:r>
        <w:rPr>
          <w:rFonts w:hint="eastAsia" w:ascii="方正小标宋简体" w:hAnsi="黑体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</w:rPr>
        <w:t>济南市</w:t>
      </w:r>
      <w:r>
        <w:rPr>
          <w:rFonts w:hint="eastAsia" w:ascii="方正小标宋简体" w:hAnsi="黑体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  <w:t>（储备）</w:t>
      </w:r>
      <w:r>
        <w:rPr>
          <w:rFonts w:hint="eastAsia" w:ascii="方正小标宋简体" w:hAnsi="黑体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</w:rPr>
        <w:t>特色产业楼宇认定申请表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jc w:val="both"/>
        <w:textAlignment w:val="baseline"/>
        <w:rPr>
          <w:rFonts w:hint="eastAsia" w:ascii="宋体"/>
          <w:b/>
          <w:bCs/>
          <w:i w:val="0"/>
          <w:caps w:val="0"/>
          <w:spacing w:val="0"/>
          <w:w w:val="100"/>
          <w:sz w:val="44"/>
          <w:szCs w:val="44"/>
        </w:rPr>
      </w:pPr>
    </w:p>
    <w:tbl>
      <w:tblPr>
        <w:tblStyle w:val="4"/>
        <w:tblW w:w="928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583"/>
        <w:gridCol w:w="1632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楼宇名称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楼宇地址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所在区县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运营主体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信用代码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运营主体法人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运营主体联系人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主导产业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主导产业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法人企业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家数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楼宇建筑面积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平方米</w:t>
            </w: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主导产业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法人企业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使用面积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主导产业法人企业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经济贡献</w:t>
            </w:r>
          </w:p>
        </w:tc>
        <w:tc>
          <w:tcPr>
            <w:tcW w:w="258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default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年     万元</w:t>
            </w: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楼宇闲置面积</w:t>
            </w:r>
          </w:p>
        </w:tc>
        <w:tc>
          <w:tcPr>
            <w:tcW w:w="28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40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是否符合“楼宇内工商注册和税务登记的主导产业法人企业数量达到5家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使用面积占比达到50%（或使用面积达到2万平方米）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上一年度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经济贡献总额达到1000万元”。</w:t>
            </w:r>
          </w:p>
        </w:tc>
        <w:tc>
          <w:tcPr>
            <w:tcW w:w="288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77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区县发展改革部门（盖章）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right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   月    日</w:t>
            </w:r>
          </w:p>
        </w:tc>
        <w:tc>
          <w:tcPr>
            <w:tcW w:w="451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市发展改革委（盖章）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right"/>
              <w:textAlignment w:val="baseline"/>
              <w:rPr>
                <w:rFonts w:hint="eastAsia" w:ascii="仿宋_GB2312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黑体" w:eastAsia="黑体" w:cs="黑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黑体" w:eastAsia="方正小标宋简体" w:cs="黑体"/>
          <w:b w:val="0"/>
          <w:i w:val="0"/>
          <w:caps w:val="0"/>
          <w:spacing w:val="0"/>
          <w:w w:val="100"/>
          <w:sz w:val="44"/>
        </w:rPr>
      </w:pPr>
      <w:r>
        <w:rPr>
          <w:rFonts w:hint="eastAsia" w:ascii="方正小标宋简体" w:hAnsi="黑体" w:eastAsia="方正小标宋简体" w:cs="黑体"/>
          <w:b w:val="0"/>
          <w:bCs/>
          <w:i w:val="0"/>
          <w:caps w:val="0"/>
          <w:spacing w:val="0"/>
          <w:w w:val="100"/>
          <w:sz w:val="44"/>
          <w:szCs w:val="44"/>
        </w:rPr>
        <w:t>目  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一、楼宇现状（包含楼宇名称、所在区县、具体位置、建设主体、建筑规模、审批手续、运营主体简介等）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二、产业定位（包含确定的主导产业、具备的优势、规划衔接情况、已入驻企业情况表、意向入驻企业情况表等）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例：已入驻企业情况表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26"/>
        <w:gridCol w:w="855"/>
        <w:gridCol w:w="1065"/>
        <w:gridCol w:w="1065"/>
        <w:gridCol w:w="1035"/>
        <w:gridCol w:w="1005"/>
        <w:gridCol w:w="1155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11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企业名称</w:t>
            </w:r>
          </w:p>
        </w:tc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联系人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联系方式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行业代码</w:t>
            </w:r>
          </w:p>
        </w:tc>
        <w:tc>
          <w:tcPr>
            <w:tcW w:w="10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" w:leftChars="-48" w:right="-105" w:hangingChars="48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是/否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" w:leftChars="-48" w:right="-105" w:hangingChars="48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主导产业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楼层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" w:leftChars="-48" w:right="-105" w:hangingChars="48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（房间号）</w:t>
            </w:r>
          </w:p>
        </w:tc>
        <w:tc>
          <w:tcPr>
            <w:tcW w:w="1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使用面积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-52" w:right="-109" w:hangingChars="52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（建筑面积）</w:t>
            </w:r>
          </w:p>
        </w:tc>
        <w:tc>
          <w:tcPr>
            <w:tcW w:w="12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购置/租用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0" w:firstLineChars="0"/>
              <w:jc w:val="both"/>
              <w:textAlignment w:val="baseline"/>
              <w:rPr>
                <w:rFonts w:ascii="仿宋_GB2312" w:hAnsi="黑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三、目标任务（明确未来两年的重点任务和目标指标，重点任务具体到每个年度，目标指标包括但不限于主导产业集聚度、主导产业税收贡献等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四、具体措施（包含运营团队建设、精细化管理服务、主导产业招商策划、公共服务平台建设、设施升级改造、品牌打造等方面具体措施）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五、证明材料（包含楼宇运营主体的注册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eastAsia="zh-CN"/>
        </w:rPr>
        <w:t>登记等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证明；楼宇房屋产权证明或租赁证明，授权运营单位还需提供授权合同；楼宇入驻企业的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eastAsia="zh-CN"/>
        </w:rPr>
        <w:t>注册登记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、房屋产权证明或租赁合同复印件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  <w:lang w:eastAsia="zh-CN"/>
        </w:rPr>
        <w:t>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  <w:t>六、承诺书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我公司已认真阅读《济南市支持特色产业楼宇发展的若干政策》，了解特色产业楼宇认定标准、认定程序等要求，现申请认定济南市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（储备）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特色产业楼宇，并对本次申报郑重承诺如下：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一、</w:t>
      </w: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本公司提交的全部资料真实有效、准确无误，不存在误导性陈述或者重大遗漏。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二、如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（储备）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特色产业楼宇获批，本公司将严格按照特色产业楼宇建设方案明确的产业定位、目标任务、具体措施进行建设和打造，并自觉接受相关部门的监督检查。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我公司同意将以上承诺事项纳入信用档案，并作为事中事后监管的参考。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如违反上述承诺，本公司愿意承担由此带来的一切后果及相关责任。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769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769" w:firstLine="640" w:firstLineChars="20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法定代表人签字（企业盖章）：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120" w:firstLineChars="16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日</w:t>
      </w:r>
    </w:p>
    <w:p/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507004"/>
      </w:sdtPr>
      <w:sdtContent/>
    </w:sdt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07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 w:line="600" w:lineRule="exact"/>
      <w:ind w:firstLine="200" w:firstLineChars="200"/>
    </w:pPr>
    <w:rPr>
      <w:rFonts w:ascii="宋体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ciiic-liuyi</dc:creator>
  <cp:lastModifiedBy>踏雪无痕</cp:lastModifiedBy>
  <dcterms:modified xsi:type="dcterms:W3CDTF">2021-12-03T03:27:40Z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B3963A716AAD46D4B5481366EE26EEF0</vt:lpwstr>
  </property>
</Properties>
</file>