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center"/>
        <w:rPr>
          <w:rFonts w:ascii="Times New Roman" w:hAnsi="Times New Roman" w:eastAsia="黑体"/>
          <w:sz w:val="36"/>
          <w:szCs w:val="24"/>
        </w:rPr>
      </w:pPr>
      <w:r>
        <w:rPr>
          <w:rFonts w:hint="eastAsia" w:ascii="Times New Roman" w:hAnsi="Times New Roman" w:eastAsia="黑体"/>
          <w:sz w:val="36"/>
          <w:szCs w:val="24"/>
        </w:rPr>
        <w:t>关于《</w:t>
      </w:r>
      <w:r>
        <w:rPr>
          <w:rFonts w:hint="eastAsia" w:ascii="Times New Roman" w:hAnsi="Times New Roman" w:eastAsia="黑体"/>
          <w:sz w:val="36"/>
          <w:szCs w:val="24"/>
          <w:lang w:eastAsia="zh-CN"/>
        </w:rPr>
        <w:t>济南高新区水系规划（</w:t>
      </w:r>
      <w:r>
        <w:rPr>
          <w:rFonts w:hint="eastAsia" w:ascii="Times New Roman" w:hAnsi="Times New Roman" w:eastAsia="黑体"/>
          <w:sz w:val="36"/>
          <w:szCs w:val="24"/>
          <w:lang w:val="en-US" w:eastAsia="zh-CN"/>
        </w:rPr>
        <w:t>2023~2035年</w:t>
      </w:r>
      <w:r>
        <w:rPr>
          <w:rFonts w:hint="eastAsia" w:ascii="Times New Roman" w:hAnsi="Times New Roman" w:eastAsia="黑体"/>
          <w:sz w:val="36"/>
          <w:szCs w:val="24"/>
          <w:lang w:eastAsia="zh-CN"/>
        </w:rPr>
        <w:t>）</w:t>
      </w:r>
      <w:r>
        <w:rPr>
          <w:rFonts w:hint="eastAsia" w:ascii="Times New Roman" w:hAnsi="Times New Roman" w:eastAsia="黑体"/>
          <w:sz w:val="36"/>
          <w:szCs w:val="24"/>
        </w:rPr>
        <w:t>》</w:t>
      </w:r>
      <w:r>
        <w:rPr>
          <w:rFonts w:hint="eastAsia" w:ascii="Times New Roman" w:hAnsi="Times New Roman" w:eastAsia="黑体"/>
          <w:sz w:val="36"/>
          <w:szCs w:val="24"/>
          <w:lang w:eastAsia="zh-CN"/>
        </w:rPr>
        <w:t>（征求意见稿）</w:t>
      </w:r>
      <w:r>
        <w:rPr>
          <w:rFonts w:hint="eastAsia" w:ascii="Times New Roman" w:hAnsi="Times New Roman" w:eastAsia="黑体"/>
          <w:sz w:val="36"/>
          <w:szCs w:val="24"/>
        </w:rPr>
        <w:t>的解读</w:t>
      </w:r>
    </w:p>
    <w:p>
      <w:pPr>
        <w:ind w:firstLine="0" w:firstLineChars="0"/>
        <w:rPr>
          <w:rFonts w:ascii="Times New Roman" w:hAnsi="Times New Roman" w:eastAsia="黑体"/>
          <w:sz w:val="36"/>
          <w:szCs w:val="24"/>
        </w:rPr>
      </w:pPr>
    </w:p>
    <w:p>
      <w:pPr>
        <w:pStyle w:val="3"/>
        <w:ind w:firstLine="643"/>
        <w:rPr>
          <w:rFonts w:ascii="Times New Roman" w:hAnsi="Times New Roman"/>
        </w:rPr>
      </w:pPr>
      <w:r>
        <w:rPr>
          <w:rFonts w:hint="eastAsia" w:ascii="Times New Roman" w:hAnsi="Times New Roman"/>
        </w:rPr>
        <w:t>一、规划背景</w:t>
      </w:r>
    </w:p>
    <w:p>
      <w:pPr>
        <w:ind w:firstLine="640"/>
        <w:rPr>
          <w:rFonts w:hint="eastAsia" w:ascii="Times New Roman" w:hAnsi="Times New Roman"/>
        </w:rPr>
      </w:pPr>
      <w:r>
        <w:rPr>
          <w:rFonts w:hint="eastAsia" w:ascii="Times New Roman" w:hAnsi="Times New Roman"/>
        </w:rPr>
        <w:t>2023年全国水利工作会议指出，今年是深入贯彻落实党的二十大精神的开局之年，是全面建设社会主义现代化国家开局起步的重要一年。要持续深入学习贯彻党的二十大精神和习近平总书记治水重要论述精神，锚定推动新阶段水利高质量发展目标，做到前瞻性思考、全局性谋划、整体性推进水利重点工作。</w:t>
      </w:r>
    </w:p>
    <w:p>
      <w:pPr>
        <w:ind w:firstLine="640"/>
        <w:rPr>
          <w:rFonts w:hint="eastAsia" w:ascii="Times New Roman" w:hAnsi="Times New Roman"/>
        </w:rPr>
      </w:pPr>
      <w:r>
        <w:rPr>
          <w:rFonts w:hint="eastAsia" w:ascii="Times New Roman" w:hAnsi="Times New Roman"/>
        </w:rPr>
        <w:t>为深入贯彻落实中共中央、国务院《关于全面推行河长制的意见》的通知，2017年3月，山东省委办公厅、省政府办公厅印发了《山东省全面实行河长制工作方案》。2017年4月，济南市委办公厅、市政府办公厅印发了《济南市全面实行河长制工作方案》，《方案》指出，牢固树立创新、协调、绿色、开放、共享的发展理念，坚持节水优先、空间均衡、系统治理、两手发力的新时代治水思路和我市广蓄水、储客水、保泉水的指导意见，以保护水资源、防治水污染、改善水环境、修复水生态为主要任务，构建责任明确、协调有序、监管严格、保护有力的河库管理保护机制，维护河库健康生命，推进河库功能永续利用，为“打造四个中心，建设现代泉城”提供坚实的水安全保障。</w:t>
      </w:r>
    </w:p>
    <w:p>
      <w:pPr>
        <w:ind w:firstLine="640"/>
        <w:rPr>
          <w:rFonts w:hint="eastAsia" w:ascii="Times New Roman" w:hAnsi="Times New Roman"/>
        </w:rPr>
      </w:pPr>
      <w:r>
        <w:rPr>
          <w:rFonts w:hint="eastAsia" w:ascii="Times New Roman" w:hAnsi="Times New Roman"/>
        </w:rPr>
        <w:t>2020年3月，济南市实施了《济南市河道管理保护条例》，要求市、区县水行政主管部门应当会同自然资源和规划等相关部门，编制水系规划，报同级人民政府批准。水系规划应当包括蓝线划定、防洪排涝、水域保护、河道治理、岸线管理、采砂管理等内容。</w:t>
      </w:r>
    </w:p>
    <w:p>
      <w:pPr>
        <w:pStyle w:val="3"/>
        <w:ind w:firstLine="643"/>
        <w:rPr>
          <w:rFonts w:hint="eastAsia" w:ascii="Times New Roman" w:hAnsi="Times New Roman" w:eastAsia="楷体"/>
          <w:lang w:eastAsia="zh-CN"/>
        </w:rPr>
      </w:pPr>
      <w:r>
        <w:rPr>
          <w:rFonts w:hint="eastAsia" w:ascii="Times New Roman" w:hAnsi="Times New Roman"/>
        </w:rPr>
        <w:t>二、</w:t>
      </w:r>
      <w:r>
        <w:rPr>
          <w:rFonts w:hint="eastAsia" w:ascii="Times New Roman" w:hAnsi="Times New Roman"/>
          <w:lang w:eastAsia="zh-CN"/>
        </w:rPr>
        <w:t>规划目的</w:t>
      </w:r>
    </w:p>
    <w:p>
      <w:pPr>
        <w:ind w:firstLine="643"/>
        <w:rPr>
          <w:rFonts w:ascii="Times New Roman" w:hAnsi="Times New Roman"/>
        </w:rPr>
      </w:pPr>
      <w:r>
        <w:rPr>
          <w:rFonts w:hint="eastAsia"/>
        </w:rPr>
        <w:t>为加强河道、蓄滞洪区等的规划控制、保护管理，保障河湖水系的生态性、完整性，实现蓝线在空间上的强制性管制和保护，进行河道蓝线划定；为提高河道防洪排涝功能，满足城市总体规划的要求，保障国民经济，对济南高新区水系进行防洪排涝布局；为构建河流生态系统，改善水环境，创造滨水景观，推动济南市高新区生态保护和高质量发展，提出水生态、水质保护措施；结合片区开发，推进河道综合治理，进行河道疏浚、滨岸带整治修复等工作措施。编制济南高新区水系规划，为规范河道管理保护工作，保障防洪安全，改善水环境，发挥水系的综合效益，促进生态文明建设，提供指导依据。</w:t>
      </w:r>
    </w:p>
    <w:p>
      <w:pPr>
        <w:pStyle w:val="3"/>
        <w:ind w:firstLine="643"/>
        <w:rPr>
          <w:rFonts w:hint="eastAsia" w:ascii="Times New Roman" w:hAnsi="Times New Roman" w:eastAsia="楷体"/>
          <w:lang w:eastAsia="zh-CN"/>
        </w:rPr>
      </w:pPr>
      <w:r>
        <w:rPr>
          <w:rFonts w:hint="eastAsia" w:ascii="Times New Roman" w:hAnsi="Times New Roman"/>
        </w:rPr>
        <w:t>三、</w:t>
      </w:r>
      <w:r>
        <w:rPr>
          <w:rFonts w:hint="eastAsia" w:ascii="Times New Roman" w:hAnsi="Times New Roman"/>
          <w:lang w:eastAsia="zh-CN"/>
        </w:rPr>
        <w:t>规划范围</w:t>
      </w:r>
    </w:p>
    <w:p>
      <w:pPr>
        <w:ind w:firstLine="643"/>
        <w:rPr>
          <w:rFonts w:hint="eastAsia"/>
        </w:rPr>
      </w:pPr>
      <w:r>
        <w:rPr>
          <w:rFonts w:hint="eastAsia"/>
        </w:rPr>
        <w:t>规划范围为济南高新区全域，济南高新区位于济南城区东部，南抱群山，北依黄河，经十东路、旅游路、世纪大道三大城市主干道穿区而过，分为中心区、高新东区、高新北区、章锦片区等四大片区，总面积291km</w:t>
      </w:r>
      <w:r>
        <w:rPr>
          <w:rFonts w:hint="eastAsia"/>
          <w:sz w:val="32"/>
          <w:szCs w:val="22"/>
          <w:vertAlign w:val="superscript"/>
        </w:rPr>
        <w:t>2</w:t>
      </w:r>
      <w:r>
        <w:rPr>
          <w:rFonts w:hint="eastAsia"/>
        </w:rPr>
        <w:t>。</w:t>
      </w:r>
    </w:p>
    <w:p>
      <w:pPr>
        <w:ind w:firstLine="643"/>
        <w:rPr>
          <w:rFonts w:hint="eastAsia"/>
        </w:rPr>
      </w:pPr>
      <w:r>
        <w:rPr>
          <w:rFonts w:hint="eastAsia"/>
        </w:rPr>
        <w:t>济南高新区现有街道级以上河道11条，其中省级河道3条，依次为黄河、南水北调工程、小清河；市级河道2条，依次为大辛河、巨野河；区级河道5条，为小汉峪沟、刘公河、杨家河、东巨野河、土河；街道级河道1条，为引清河。</w:t>
      </w:r>
    </w:p>
    <w:p>
      <w:pPr>
        <w:ind w:firstLine="643"/>
        <w:rPr>
          <w:rFonts w:hint="eastAsia"/>
        </w:rPr>
      </w:pPr>
      <w:r>
        <w:rPr>
          <w:rFonts w:hint="eastAsia"/>
        </w:rPr>
        <w:t>本次规划主要针对济南高新区区内5条区级河长河道、小李家蓄滞洪区、高新北区9条骨干排涝沟渠、高新东区3条防洪沟渠以及区内7座塘坝。</w:t>
      </w:r>
    </w:p>
    <w:p>
      <w:pPr>
        <w:pStyle w:val="3"/>
        <w:ind w:firstLine="643"/>
        <w:rPr>
          <w:rFonts w:hint="eastAsia" w:ascii="Times New Roman" w:hAnsi="Times New Roman" w:eastAsia="楷体"/>
          <w:lang w:eastAsia="zh-CN"/>
        </w:rPr>
      </w:pPr>
      <w:r>
        <w:rPr>
          <w:rFonts w:hint="eastAsia" w:ascii="Times New Roman" w:hAnsi="Times New Roman"/>
        </w:rPr>
        <w:t>四、</w:t>
      </w:r>
      <w:r>
        <w:rPr>
          <w:rFonts w:hint="eastAsia" w:ascii="Times New Roman" w:hAnsi="Times New Roman"/>
          <w:lang w:eastAsia="zh-CN"/>
        </w:rPr>
        <w:t>规划主要内容</w:t>
      </w:r>
    </w:p>
    <w:p>
      <w:pPr>
        <w:ind w:firstLine="643"/>
        <w:rPr>
          <w:rFonts w:hint="eastAsia"/>
          <w:b/>
          <w:bCs/>
        </w:rPr>
      </w:pPr>
      <w:r>
        <w:rPr>
          <w:rFonts w:hint="eastAsia"/>
          <w:b/>
          <w:bCs/>
        </w:rPr>
        <w:t>（一）蓝线划定。</w:t>
      </w:r>
    </w:p>
    <w:p>
      <w:pPr>
        <w:ind w:firstLine="643"/>
        <w:rPr>
          <w:rFonts w:hint="eastAsia"/>
        </w:rPr>
      </w:pPr>
      <w:r>
        <w:rPr>
          <w:rFonts w:hint="eastAsia"/>
        </w:rPr>
        <w:t>划定蓝线控制、管理与保护范围等措施对在城市蓝线范围内的进行的各种建设活动和行为进行约束，为完善河长制管理、规划建设管理和河道确权管理提供依据，实现城市河湖水系在空间上的强制性管制和保护，改善城市水系生态和人居环境，保障城市防洪安全。</w:t>
      </w:r>
    </w:p>
    <w:p>
      <w:pPr>
        <w:numPr>
          <w:ilvl w:val="0"/>
          <w:numId w:val="1"/>
        </w:numPr>
        <w:ind w:firstLine="643"/>
        <w:rPr>
          <w:rFonts w:hint="eastAsia"/>
          <w:b/>
          <w:bCs/>
        </w:rPr>
      </w:pPr>
      <w:r>
        <w:rPr>
          <w:rFonts w:hint="eastAsia"/>
          <w:b/>
          <w:bCs/>
        </w:rPr>
        <w:t>防洪排涝。</w:t>
      </w:r>
    </w:p>
    <w:p>
      <w:pPr>
        <w:ind w:firstLine="643"/>
        <w:rPr>
          <w:rFonts w:hint="eastAsia"/>
        </w:rPr>
      </w:pPr>
      <w:r>
        <w:rPr>
          <w:rFonts w:hint="eastAsia"/>
        </w:rPr>
        <w:t>现有防洪工程为基础，以保护生态环境为前提，进一步完善防洪工程体系，采取防洪工程措施和非工程措施，建成适应现代化发展的管理体制，全面提升济南高新区防洪排涝能力，为高新区的可持续发展提供防洪安全保障。</w:t>
      </w:r>
    </w:p>
    <w:p>
      <w:pPr>
        <w:numPr>
          <w:ilvl w:val="0"/>
          <w:numId w:val="1"/>
        </w:numPr>
        <w:ind w:left="0" w:leftChars="0" w:firstLine="643" w:firstLineChars="200"/>
        <w:rPr>
          <w:rFonts w:hint="eastAsia"/>
          <w:b/>
          <w:bCs/>
        </w:rPr>
      </w:pPr>
      <w:r>
        <w:rPr>
          <w:rFonts w:hint="eastAsia"/>
          <w:b/>
          <w:bCs/>
        </w:rPr>
        <w:t>水域保护。</w:t>
      </w:r>
    </w:p>
    <w:p>
      <w:pPr>
        <w:ind w:firstLine="643"/>
        <w:rPr>
          <w:rFonts w:hint="eastAsia"/>
        </w:rPr>
      </w:pPr>
      <w:r>
        <w:rPr>
          <w:rFonts w:hint="eastAsia"/>
        </w:rPr>
        <w:t>根据《济南市“十四五”水生态环境保护规划》(2023年1月)》、《济南市市级河湖“一河(湖)一策”方案报告书(2022-2024年)》及河道现状，分析确定水生态、水质目标，并提出水生态、水质保护措施。</w:t>
      </w:r>
    </w:p>
    <w:p>
      <w:pPr>
        <w:pStyle w:val="5"/>
        <w:numPr>
          <w:ilvl w:val="0"/>
          <w:numId w:val="0"/>
        </w:numPr>
        <w:ind w:leftChars="200"/>
        <w:rPr>
          <w:rFonts w:hint="eastAsia"/>
        </w:rPr>
      </w:pPr>
    </w:p>
    <w:p>
      <w:pPr>
        <w:numPr>
          <w:ilvl w:val="0"/>
          <w:numId w:val="1"/>
        </w:numPr>
        <w:ind w:left="0" w:leftChars="0" w:firstLine="643" w:firstLineChars="200"/>
        <w:rPr>
          <w:rFonts w:hint="eastAsia"/>
          <w:b/>
          <w:bCs/>
          <w:lang w:val="en-US" w:eastAsia="zh-CN"/>
        </w:rPr>
      </w:pPr>
      <w:r>
        <w:rPr>
          <w:rFonts w:hint="eastAsia"/>
          <w:b/>
          <w:bCs/>
        </w:rPr>
        <w:t>河道治理</w:t>
      </w:r>
      <w:r>
        <w:rPr>
          <w:rFonts w:hint="eastAsia"/>
          <w:b/>
          <w:bCs/>
          <w:lang w:val="en-US" w:eastAsia="zh-CN"/>
        </w:rPr>
        <w:t>。</w:t>
      </w:r>
    </w:p>
    <w:p>
      <w:pPr>
        <w:ind w:firstLine="643"/>
        <w:rPr>
          <w:rFonts w:hint="eastAsia"/>
          <w:lang w:val="en-US" w:eastAsia="zh-CN"/>
        </w:rPr>
      </w:pPr>
      <w:r>
        <w:rPr>
          <w:rFonts w:hint="eastAsia"/>
          <w:lang w:val="en-US" w:eastAsia="zh-CN"/>
        </w:rPr>
        <w:t>根据济南高新区河道的特点，坚持遵循现状地形特点、安全性、可靠性、经济性、合理性、生态性、环保性等原则，多采用堤防工程、岸坡防护、控导工程等。</w:t>
      </w:r>
    </w:p>
    <w:p>
      <w:pPr>
        <w:numPr>
          <w:ilvl w:val="0"/>
          <w:numId w:val="1"/>
        </w:numPr>
        <w:ind w:left="0" w:leftChars="0" w:firstLine="643" w:firstLineChars="200"/>
        <w:rPr>
          <w:rFonts w:hint="eastAsia"/>
          <w:b/>
          <w:bCs/>
          <w:lang w:val="en-US" w:eastAsia="zh-CN"/>
        </w:rPr>
      </w:pPr>
      <w:r>
        <w:rPr>
          <w:rFonts w:hint="eastAsia"/>
          <w:b/>
          <w:bCs/>
        </w:rPr>
        <w:t>岸线管理</w:t>
      </w:r>
      <w:r>
        <w:rPr>
          <w:rFonts w:hint="eastAsia"/>
          <w:b/>
          <w:bCs/>
          <w:lang w:val="en-US" w:eastAsia="zh-CN"/>
        </w:rPr>
        <w:t>。</w:t>
      </w:r>
    </w:p>
    <w:p>
      <w:pPr>
        <w:ind w:firstLine="643"/>
        <w:rPr>
          <w:rFonts w:hint="eastAsia"/>
          <w:lang w:val="en-US" w:eastAsia="zh-CN"/>
        </w:rPr>
      </w:pPr>
      <w:r>
        <w:rPr>
          <w:rFonts w:hint="eastAsia"/>
          <w:lang w:val="en-US" w:eastAsia="zh-CN"/>
        </w:rPr>
        <w:t>根据高新区不同河道岸线的主要特点，结合现场实际、相关规划、保护与开发利用需求，综合考虑，划分岸线和功能区，合理确定岸线保护与利用方案。根据相关政策法规，按照保障防洪安全、供水安全、维护河流健康、促进岸线资源可持续利用的要求，研究提出落实岸线管理的措施、政策制度建议。</w:t>
      </w:r>
    </w:p>
    <w:p>
      <w:pPr>
        <w:rPr>
          <w:rFonts w:hint="eastAsia"/>
          <w:b/>
          <w:bCs/>
          <w:lang w:val="en-US" w:eastAsia="zh-CN"/>
        </w:rPr>
      </w:pPr>
      <w:r>
        <w:rPr>
          <w:rFonts w:hint="eastAsia"/>
          <w:b/>
          <w:bCs/>
          <w:lang w:val="en-US" w:eastAsia="zh-CN"/>
        </w:rPr>
        <w:t>（六）</w:t>
      </w:r>
      <w:r>
        <w:rPr>
          <w:rFonts w:hint="eastAsia"/>
          <w:b/>
          <w:bCs/>
        </w:rPr>
        <w:t>采砂管理</w:t>
      </w:r>
      <w:r>
        <w:rPr>
          <w:rFonts w:hint="eastAsia"/>
          <w:b/>
          <w:bCs/>
          <w:lang w:val="en-US" w:eastAsia="zh-CN"/>
        </w:rPr>
        <w:t>。</w:t>
      </w:r>
    </w:p>
    <w:p>
      <w:pPr>
        <w:ind w:firstLine="643"/>
        <w:rPr>
          <w:rFonts w:hint="eastAsia"/>
          <w:lang w:val="en-US" w:eastAsia="zh-CN"/>
        </w:rPr>
      </w:pPr>
      <w:r>
        <w:rPr>
          <w:rFonts w:hint="eastAsia"/>
          <w:lang w:val="en-US" w:eastAsia="zh-CN"/>
        </w:rPr>
        <w:t>高新区河道采砂管理为防止在河道内滥采、乱挖砂石导致的毁滩塌岸、河势恶化对河道防洪和航运安全造成影响，通过技术、经济、行政、法律等手段规范河道采砂行为的管理工作。</w:t>
      </w:r>
    </w:p>
    <w:p>
      <w:pPr>
        <w:pStyle w:val="3"/>
        <w:ind w:firstLine="643"/>
        <w:rPr>
          <w:rFonts w:hint="eastAsia" w:ascii="Times New Roman" w:hAnsi="Times New Roman"/>
          <w:lang w:eastAsia="zh-CN"/>
        </w:rPr>
      </w:pPr>
      <w:r>
        <w:rPr>
          <w:rFonts w:hint="eastAsia" w:ascii="Times New Roman" w:hAnsi="Times New Roman"/>
          <w:lang w:eastAsia="zh-CN"/>
        </w:rPr>
        <w:t>五、水系规划工程建设意见</w:t>
      </w:r>
    </w:p>
    <w:p>
      <w:pPr>
        <w:ind w:firstLine="643"/>
        <w:rPr>
          <w:rFonts w:hint="eastAsia" w:ascii="Times New Roman" w:hAnsi="Times New Roman"/>
          <w:lang w:eastAsia="zh-CN"/>
        </w:rPr>
      </w:pPr>
      <w:r>
        <w:rPr>
          <w:rFonts w:hint="eastAsia"/>
          <w:lang w:val="en-US" w:eastAsia="zh-CN"/>
        </w:rPr>
        <w:t>高新区水系现阶段仍有存在部分工程质量差、遗留问题多等现象，本着统筹兼顾、远近结合、突出重点、分部实施的原则，以择险修要、因害设防为方针，按项目轻重缓急逐步分期落实，提出</w:t>
      </w:r>
      <w:r>
        <w:rPr>
          <w:rFonts w:hint="eastAsia" w:ascii="Times New Roman" w:hAnsi="Times New Roman"/>
          <w:lang w:eastAsia="zh-CN"/>
        </w:rPr>
        <w:t>水系规划工程建设意见。</w:t>
      </w:r>
    </w:p>
    <w:p>
      <w:pPr>
        <w:pStyle w:val="3"/>
        <w:ind w:firstLine="643"/>
        <w:rPr>
          <w:rFonts w:hint="eastAsia" w:ascii="Times New Roman" w:hAnsi="Times New Roman"/>
          <w:highlight w:val="none"/>
          <w:lang w:val="en-US" w:eastAsia="zh-CN"/>
        </w:rPr>
      </w:pPr>
      <w:r>
        <w:rPr>
          <w:rFonts w:hint="eastAsia" w:ascii="Times New Roman" w:hAnsi="Times New Roman"/>
          <w:highlight w:val="none"/>
          <w:lang w:val="en-US" w:eastAsia="zh-CN"/>
        </w:rPr>
        <w:t>六、解读机构及咨询方式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解读机构：</w:t>
      </w:r>
      <w:r>
        <w:rPr>
          <w:rFonts w:hint="default" w:ascii="仿宋_GB2312" w:hAnsi="仿宋_GB2312" w:eastAsia="仿宋_GB2312" w:cs="仿宋_GB2312"/>
          <w:i w:val="0"/>
          <w:iCs w:val="0"/>
          <w:caps w:val="0"/>
          <w:color w:val="000000"/>
          <w:spacing w:val="0"/>
          <w:sz w:val="32"/>
          <w:szCs w:val="32"/>
          <w:highlight w:val="none"/>
          <w:lang w:val="en-US" w:eastAsia="zh-CN"/>
        </w:rPr>
        <w:t>济南高新区</w:t>
      </w:r>
      <w:r>
        <w:rPr>
          <w:rFonts w:hint="eastAsia" w:ascii="仿宋_GB2312" w:hAnsi="仿宋_GB2312" w:cs="仿宋_GB2312"/>
          <w:i w:val="0"/>
          <w:iCs w:val="0"/>
          <w:caps w:val="0"/>
          <w:color w:val="000000"/>
          <w:spacing w:val="0"/>
          <w:sz w:val="32"/>
          <w:szCs w:val="32"/>
          <w:highlight w:val="none"/>
          <w:lang w:val="en-US" w:eastAsia="zh-CN"/>
        </w:rPr>
        <w:t>城市管理部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办公地址：济南高新区科创路1001号城市管理部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具体联系人：房老师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咨询电话：0531-88871195</w:t>
      </w:r>
    </w:p>
    <w:p>
      <w:pPr>
        <w:pStyle w:val="5"/>
        <w:rPr>
          <w:rFonts w:hint="eastAsia"/>
          <w:lang w:val="en-US" w:eastAsia="zh-CN"/>
        </w:rPr>
      </w:pPr>
    </w:p>
    <w:p>
      <w:pPr>
        <w:pStyle w:val="6"/>
        <w:rPr>
          <w:rFonts w:hint="eastAsia" w:eastAsia="仿宋_GB2312" w:asciiTheme="minorHAnsi" w:hAnsiTheme="minorHAnsi" w:cstheme="minorBidi"/>
          <w:b/>
          <w:bCs/>
          <w:kern w:val="2"/>
          <w:sz w:val="32"/>
          <w:szCs w:val="22"/>
          <w:lang w:val="en-US" w:eastAsia="zh-CN" w:bidi="ar-SA"/>
        </w:rPr>
      </w:pPr>
    </w:p>
    <w:p>
      <w:pPr>
        <w:ind w:firstLine="643"/>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60493"/>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63EB0"/>
    <w:multiLevelType w:val="singleLevel"/>
    <w:tmpl w:val="65163E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mRiNjRhZmUxNDFkZmNhYjJhYWZhOTExMDcxNDMifQ=="/>
  </w:docVars>
  <w:rsids>
    <w:rsidRoot w:val="009C3CED"/>
    <w:rsid w:val="000A1C24"/>
    <w:rsid w:val="000A4D68"/>
    <w:rsid w:val="000B6524"/>
    <w:rsid w:val="000C4397"/>
    <w:rsid w:val="0014593E"/>
    <w:rsid w:val="001557F8"/>
    <w:rsid w:val="0015698E"/>
    <w:rsid w:val="00160EB5"/>
    <w:rsid w:val="001E02C8"/>
    <w:rsid w:val="00226832"/>
    <w:rsid w:val="0026269F"/>
    <w:rsid w:val="002805D2"/>
    <w:rsid w:val="00324AEF"/>
    <w:rsid w:val="00343B1A"/>
    <w:rsid w:val="00374191"/>
    <w:rsid w:val="003E195B"/>
    <w:rsid w:val="003E7E09"/>
    <w:rsid w:val="00494A22"/>
    <w:rsid w:val="004A0A21"/>
    <w:rsid w:val="005A3710"/>
    <w:rsid w:val="005D5ED4"/>
    <w:rsid w:val="00644EAF"/>
    <w:rsid w:val="00683647"/>
    <w:rsid w:val="006A7093"/>
    <w:rsid w:val="006C39AA"/>
    <w:rsid w:val="0072415C"/>
    <w:rsid w:val="007828C4"/>
    <w:rsid w:val="007E5F43"/>
    <w:rsid w:val="0085299D"/>
    <w:rsid w:val="0086069E"/>
    <w:rsid w:val="00882672"/>
    <w:rsid w:val="008B264F"/>
    <w:rsid w:val="00925ED0"/>
    <w:rsid w:val="009268FC"/>
    <w:rsid w:val="009550FC"/>
    <w:rsid w:val="009655D7"/>
    <w:rsid w:val="00975698"/>
    <w:rsid w:val="009A6DCB"/>
    <w:rsid w:val="009C3CED"/>
    <w:rsid w:val="009D6F02"/>
    <w:rsid w:val="009D7F71"/>
    <w:rsid w:val="009E797C"/>
    <w:rsid w:val="00A44E4D"/>
    <w:rsid w:val="00A73D5D"/>
    <w:rsid w:val="00A74944"/>
    <w:rsid w:val="00AC7C4C"/>
    <w:rsid w:val="00B5374A"/>
    <w:rsid w:val="00C812FB"/>
    <w:rsid w:val="00D443E7"/>
    <w:rsid w:val="00D479CB"/>
    <w:rsid w:val="00E27D7F"/>
    <w:rsid w:val="00E4628B"/>
    <w:rsid w:val="00EB4FCB"/>
    <w:rsid w:val="00EF5B6D"/>
    <w:rsid w:val="00F20618"/>
    <w:rsid w:val="00F367E8"/>
    <w:rsid w:val="48223B1E"/>
    <w:rsid w:val="514620F1"/>
    <w:rsid w:val="51864099"/>
    <w:rsid w:val="5E3B6189"/>
    <w:rsid w:val="640C17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12"/>
    <w:autoRedefine/>
    <w:qFormat/>
    <w:uiPriority w:val="9"/>
    <w:pPr>
      <w:keepNext/>
      <w:keepLines/>
      <w:outlineLvl w:val="0"/>
    </w:pPr>
    <w:rPr>
      <w:rFonts w:eastAsia="楷体"/>
      <w:b/>
      <w:bCs/>
      <w:kern w:val="44"/>
      <w:szCs w:val="44"/>
    </w:rPr>
  </w:style>
  <w:style w:type="paragraph" w:styleId="4">
    <w:name w:val="heading 3"/>
    <w:basedOn w:val="1"/>
    <w:next w:val="1"/>
    <w:link w:val="16"/>
    <w:autoRedefine/>
    <w:semiHidden/>
    <w:unhideWhenUsed/>
    <w:qFormat/>
    <w:uiPriority w:val="9"/>
    <w:pPr>
      <w:keepNext/>
      <w:keepLines/>
      <w:spacing w:before="260" w:after="260" w:line="416" w:lineRule="atLeast"/>
      <w:outlineLvl w:val="2"/>
    </w:pPr>
    <w:rPr>
      <w:b/>
      <w:bCs/>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tabs>
        <w:tab w:val="right" w:leader="dot" w:pos="8834"/>
      </w:tabs>
      <w:spacing w:before="120" w:after="120"/>
      <w:jc w:val="left"/>
    </w:pPr>
    <w:rPr>
      <w:rFonts w:ascii="方正小标宋简体" w:eastAsia="方正小标宋简体" w:cs="Calibri"/>
      <w:bCs/>
      <w:caps/>
      <w:szCs w:val="32"/>
    </w:rPr>
  </w:style>
  <w:style w:type="paragraph" w:styleId="5">
    <w:name w:val="Body Text"/>
    <w:basedOn w:val="1"/>
    <w:next w:val="6"/>
    <w:autoRedefine/>
    <w:qFormat/>
    <w:uiPriority w:val="99"/>
    <w:pPr>
      <w:spacing w:after="120"/>
    </w:pPr>
  </w:style>
  <w:style w:type="paragraph" w:styleId="6">
    <w:name w:val="Body Text 2"/>
    <w:basedOn w:val="1"/>
    <w:autoRedefine/>
    <w:qFormat/>
    <w:uiPriority w:val="0"/>
    <w:rPr>
      <w:rFonts w:eastAsia="宋体"/>
      <w:kern w:val="0"/>
      <w:sz w:val="24"/>
      <w:szCs w:val="20"/>
    </w:rPr>
  </w:style>
  <w:style w:type="paragraph" w:styleId="7">
    <w:name w:val="Balloon Text"/>
    <w:basedOn w:val="1"/>
    <w:link w:val="13"/>
    <w:autoRedefine/>
    <w:semiHidden/>
    <w:unhideWhenUsed/>
    <w:uiPriority w:val="99"/>
    <w:pPr>
      <w:spacing w:line="240" w:lineRule="auto"/>
    </w:pPr>
    <w:rPr>
      <w:sz w:val="18"/>
      <w:szCs w:val="18"/>
    </w:rPr>
  </w:style>
  <w:style w:type="paragraph" w:styleId="8">
    <w:name w:val="footer"/>
    <w:basedOn w:val="1"/>
    <w:link w:val="15"/>
    <w:autoRedefine/>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2">
    <w:name w:val="标题 1 Char"/>
    <w:basedOn w:val="11"/>
    <w:link w:val="3"/>
    <w:autoRedefine/>
    <w:qFormat/>
    <w:uiPriority w:val="9"/>
    <w:rPr>
      <w:rFonts w:eastAsia="楷体"/>
      <w:b/>
      <w:bCs/>
      <w:kern w:val="44"/>
      <w:sz w:val="32"/>
      <w:szCs w:val="44"/>
    </w:rPr>
  </w:style>
  <w:style w:type="character" w:customStyle="1" w:styleId="13">
    <w:name w:val="批注框文本 Char"/>
    <w:basedOn w:val="11"/>
    <w:link w:val="7"/>
    <w:autoRedefine/>
    <w:semiHidden/>
    <w:qFormat/>
    <w:uiPriority w:val="99"/>
    <w:rPr>
      <w:rFonts w:eastAsia="仿宋_GB2312"/>
      <w:sz w:val="18"/>
      <w:szCs w:val="18"/>
    </w:rPr>
  </w:style>
  <w:style w:type="character" w:customStyle="1" w:styleId="14">
    <w:name w:val="页眉 Char"/>
    <w:basedOn w:val="11"/>
    <w:link w:val="9"/>
    <w:autoRedefine/>
    <w:qFormat/>
    <w:uiPriority w:val="99"/>
    <w:rPr>
      <w:rFonts w:eastAsia="仿宋_GB2312"/>
      <w:sz w:val="18"/>
      <w:szCs w:val="18"/>
    </w:rPr>
  </w:style>
  <w:style w:type="character" w:customStyle="1" w:styleId="15">
    <w:name w:val="页脚 Char"/>
    <w:basedOn w:val="11"/>
    <w:link w:val="8"/>
    <w:autoRedefine/>
    <w:qFormat/>
    <w:uiPriority w:val="99"/>
    <w:rPr>
      <w:rFonts w:eastAsia="仿宋_GB2312"/>
      <w:sz w:val="18"/>
      <w:szCs w:val="18"/>
    </w:rPr>
  </w:style>
  <w:style w:type="character" w:customStyle="1" w:styleId="16">
    <w:name w:val="标题 3 Char"/>
    <w:basedOn w:val="11"/>
    <w:link w:val="4"/>
    <w:autoRedefine/>
    <w:semiHidden/>
    <w:qFormat/>
    <w:uiPriority w:val="9"/>
    <w:rPr>
      <w:rFonts w:eastAsia="仿宋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1633</Words>
  <Characters>1641</Characters>
  <Lines>11</Lines>
  <Paragraphs>3</Paragraphs>
  <TotalTime>0</TotalTime>
  <ScaleCrop>false</ScaleCrop>
  <LinksUpToDate>false</LinksUpToDate>
  <CharactersWithSpaces>1641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2021-12-02T02:27:00Z</dcterms:created>
  <dc:creator>wang xiaonan</dc:creator>
  <cp:lastModifiedBy>辉</cp:lastModifiedBy>
  <dcterms:modified xsi:type="dcterms:W3CDTF">2024-04-29T07:23:01Z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0C36CECC11564D16AAAEB2391BE2D02A_13</vt:lpwstr>
  </property>
</Properties>
</file>