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8F495">
      <w:r>
        <w:rPr>
          <w:rFonts w:hint="eastAsia"/>
        </w:rPr>
        <w:t>附件</w:t>
      </w:r>
      <w:r>
        <w:rPr>
          <w:rFonts w:hint="eastAsia"/>
          <w:lang w:val="en-US" w:eastAsia="zh-CN"/>
        </w:rPr>
        <w:t>4</w:t>
      </w:r>
      <w:r>
        <w:rPr>
          <w:rFonts w:hint="eastAsia"/>
        </w:rPr>
        <w:t>：</w:t>
      </w:r>
    </w:p>
    <w:p w14:paraId="1D343051">
      <w:pPr>
        <w:jc w:val="center"/>
        <w:rPr>
          <w:rFonts w:ascii="方正小标宋简体" w:eastAsia="方正小标宋简体"/>
          <w:sz w:val="44"/>
          <w:szCs w:val="44"/>
        </w:rPr>
      </w:pPr>
      <w:r>
        <w:rPr>
          <w:rFonts w:hint="eastAsia" w:ascii="方正小标宋简体" w:eastAsia="方正小标宋简体"/>
          <w:sz w:val="44"/>
          <w:szCs w:val="44"/>
        </w:rPr>
        <w:t>高新区申报流程</w:t>
      </w:r>
    </w:p>
    <w:p w14:paraId="60E34B8E">
      <w:pPr>
        <w:ind w:firstLine="640" w:firstLineChars="200"/>
      </w:pPr>
    </w:p>
    <w:p w14:paraId="3CADD075">
      <w:pPr>
        <w:ind w:firstLine="640" w:firstLineChars="200"/>
      </w:pPr>
      <w:r>
        <w:rPr>
          <w:rFonts w:hint="eastAsia" w:hAnsi="仿宋_GB2312" w:cs="仿宋_GB2312"/>
          <w:bCs/>
          <w:szCs w:val="32"/>
        </w:rPr>
        <w:t>202</w:t>
      </w:r>
      <w:r>
        <w:rPr>
          <w:rFonts w:hint="eastAsia" w:hAnsi="仿宋_GB2312" w:cs="仿宋_GB2312"/>
          <w:bCs/>
          <w:szCs w:val="32"/>
          <w:lang w:val="en-US" w:eastAsia="zh-CN"/>
        </w:rPr>
        <w:t>4</w:t>
      </w:r>
      <w:r>
        <w:rPr>
          <w:rFonts w:hint="eastAsia" w:hAnsi="仿宋_GB2312" w:cs="仿宋_GB2312"/>
          <w:bCs/>
          <w:szCs w:val="32"/>
        </w:rPr>
        <w:t>年度山东省企业研究开发财政补助资金申报工作，高新区申报单位</w:t>
      </w:r>
      <w:r>
        <w:rPr>
          <w:rFonts w:hint="eastAsia" w:hAnsi="仿宋_GB2312" w:cs="仿宋_GB2312"/>
          <w:b/>
          <w:bCs w:val="0"/>
          <w:color w:val="0000FF"/>
          <w:szCs w:val="32"/>
        </w:rPr>
        <w:t>首先在</w:t>
      </w:r>
      <w:r>
        <w:rPr>
          <w:rFonts w:hint="eastAsia" w:hAnsi="仿宋_GB2312" w:cs="仿宋_GB2312"/>
          <w:b/>
          <w:bCs w:val="0"/>
          <w:color w:val="0000FF"/>
          <w:kern w:val="0"/>
          <w:szCs w:val="32"/>
        </w:rPr>
        <w:t>山东省科技云平台</w:t>
      </w:r>
      <w:r>
        <w:rPr>
          <w:rFonts w:hint="eastAsia" w:hAnsi="仿宋_GB2312" w:cs="仿宋_GB2312"/>
          <w:kern w:val="0"/>
          <w:szCs w:val="32"/>
        </w:rPr>
        <w:t>-山东省科技企业管理系统完成在线填报，</w:t>
      </w:r>
      <w:r>
        <w:rPr>
          <w:rFonts w:hint="eastAsia" w:hAnsi="仿宋_GB2312" w:cs="仿宋_GB2312"/>
          <w:color w:val="0000FF"/>
          <w:kern w:val="0"/>
          <w:szCs w:val="32"/>
        </w:rPr>
        <w:t>还需要</w:t>
      </w:r>
      <w:r>
        <w:rPr>
          <w:rFonts w:hAnsi="仿宋_GB2312" w:cs="仿宋_GB2312"/>
          <w:bCs/>
          <w:szCs w:val="32"/>
        </w:rPr>
        <w:t>通过</w:t>
      </w:r>
      <w:r>
        <w:rPr>
          <w:rFonts w:hint="eastAsia" w:hAnsi="仿宋_GB2312" w:cs="仿宋_GB2312"/>
          <w:bCs/>
          <w:szCs w:val="32"/>
        </w:rPr>
        <w:t>济南高新区高新技术企业培育平台</w:t>
      </w:r>
      <w:r>
        <w:rPr>
          <w:rFonts w:hAnsi="仿宋_GB2312" w:cs="仿宋_GB2312"/>
          <w:bCs/>
          <w:szCs w:val="32"/>
        </w:rPr>
        <w:t>的“</w:t>
      </w:r>
      <w:r>
        <w:rPr>
          <w:rFonts w:hint="eastAsia" w:hAnsi="仿宋_GB2312" w:cs="仿宋_GB2312"/>
          <w:bCs/>
          <w:szCs w:val="32"/>
        </w:rPr>
        <w:t>项目申报</w:t>
      </w:r>
      <w:r>
        <w:rPr>
          <w:rFonts w:hAnsi="仿宋_GB2312" w:cs="仿宋_GB2312"/>
          <w:bCs/>
          <w:szCs w:val="32"/>
        </w:rPr>
        <w:t>”</w:t>
      </w:r>
      <w:r>
        <w:rPr>
          <w:rFonts w:hint="eastAsia" w:hAnsi="仿宋_GB2312" w:cs="仿宋_GB2312"/>
          <w:bCs/>
          <w:szCs w:val="32"/>
        </w:rPr>
        <w:t>模块</w:t>
      </w:r>
      <w:r>
        <w:rPr>
          <w:rFonts w:hAnsi="仿宋_GB2312" w:cs="仿宋_GB2312"/>
          <w:bCs/>
          <w:szCs w:val="32"/>
        </w:rPr>
        <w:t>报送电子材料至</w:t>
      </w:r>
      <w:r>
        <w:rPr>
          <w:rFonts w:hint="eastAsia" w:hAnsi="仿宋_GB2312" w:cs="仿宋_GB2312"/>
          <w:bCs/>
          <w:szCs w:val="32"/>
        </w:rPr>
        <w:t>高新区科技办</w:t>
      </w:r>
      <w:r>
        <w:rPr>
          <w:rFonts w:hAnsi="仿宋_GB2312" w:cs="仿宋_GB2312"/>
          <w:bCs/>
          <w:szCs w:val="32"/>
        </w:rPr>
        <w:t>。</w:t>
      </w:r>
      <w:r>
        <w:rPr>
          <w:rFonts w:hint="eastAsia" w:hAnsi="仿宋_GB2312" w:cs="仿宋_GB2312"/>
          <w:bCs/>
          <w:szCs w:val="32"/>
        </w:rPr>
        <w:t>请各申报单位</w:t>
      </w:r>
      <w:r>
        <w:rPr>
          <w:rFonts w:hint="eastAsia"/>
          <w:szCs w:val="32"/>
        </w:rPr>
        <w:t>于</w:t>
      </w:r>
      <w:r>
        <w:rPr>
          <w:rFonts w:hint="eastAsia"/>
          <w:b/>
          <w:szCs w:val="32"/>
        </w:rPr>
        <w:t>20</w:t>
      </w:r>
      <w:r>
        <w:rPr>
          <w:b/>
          <w:szCs w:val="32"/>
        </w:rPr>
        <w:t>2</w:t>
      </w:r>
      <w:r>
        <w:rPr>
          <w:rFonts w:hint="eastAsia"/>
          <w:b/>
          <w:szCs w:val="32"/>
          <w:lang w:val="en-US" w:eastAsia="zh-CN"/>
        </w:rPr>
        <w:t>4</w:t>
      </w:r>
      <w:r>
        <w:rPr>
          <w:b/>
          <w:szCs w:val="32"/>
        </w:rPr>
        <w:t>年</w:t>
      </w:r>
      <w:r>
        <w:rPr>
          <w:rFonts w:hint="eastAsia"/>
          <w:b/>
          <w:szCs w:val="32"/>
        </w:rPr>
        <w:t>8月</w:t>
      </w:r>
      <w:r>
        <w:rPr>
          <w:rFonts w:hint="eastAsia"/>
          <w:b/>
          <w:szCs w:val="32"/>
          <w:lang w:val="en-US" w:eastAsia="zh-CN"/>
        </w:rPr>
        <w:t>31</w:t>
      </w:r>
      <w:r>
        <w:rPr>
          <w:rFonts w:hint="eastAsia"/>
          <w:b/>
          <w:szCs w:val="32"/>
        </w:rPr>
        <w:t>日（星期六）</w:t>
      </w:r>
      <w:r>
        <w:rPr>
          <w:rFonts w:hint="eastAsia"/>
          <w:b/>
          <w:szCs w:val="32"/>
          <w:lang w:val="en-US" w:eastAsia="zh-CN"/>
        </w:rPr>
        <w:t>17</w:t>
      </w:r>
      <w:r>
        <w:rPr>
          <w:rFonts w:hint="eastAsia"/>
          <w:b/>
          <w:szCs w:val="32"/>
        </w:rPr>
        <w:t>时</w:t>
      </w:r>
      <w:r>
        <w:rPr>
          <w:rFonts w:hint="eastAsia"/>
          <w:szCs w:val="32"/>
        </w:rPr>
        <w:t>前完成山东省科技云平台信息填报，于</w:t>
      </w:r>
      <w:r>
        <w:rPr>
          <w:rFonts w:hint="eastAsia" w:hAnsi="仿宋_GB2312" w:cs="仿宋_GB2312"/>
          <w:b/>
          <w:szCs w:val="32"/>
          <w:shd w:val="clear" w:color="auto" w:fill="FFFFFF"/>
        </w:rPr>
        <w:t>202</w:t>
      </w:r>
      <w:r>
        <w:rPr>
          <w:rFonts w:hint="eastAsia" w:hAnsi="仿宋_GB2312" w:cs="仿宋_GB2312"/>
          <w:b/>
          <w:szCs w:val="32"/>
          <w:shd w:val="clear" w:color="auto" w:fill="FFFFFF"/>
          <w:lang w:val="en-US" w:eastAsia="zh-CN"/>
        </w:rPr>
        <w:t>4</w:t>
      </w:r>
      <w:r>
        <w:rPr>
          <w:rFonts w:hint="eastAsia" w:hAnsi="仿宋_GB2312" w:cs="仿宋_GB2312"/>
          <w:b/>
          <w:szCs w:val="32"/>
          <w:shd w:val="clear" w:color="auto" w:fill="FFFFFF"/>
        </w:rPr>
        <w:t>年8</w:t>
      </w:r>
      <w:r>
        <w:rPr>
          <w:rFonts w:hint="eastAsia" w:hAnsi="仿宋_GB2312" w:cs="仿宋_GB2312"/>
          <w:b/>
          <w:szCs w:val="32"/>
          <w:shd w:val="clear" w:color="auto" w:fill="FFFFFF"/>
          <w:lang w:eastAsia="zh-Hans"/>
        </w:rPr>
        <w:t>月</w:t>
      </w:r>
      <w:r>
        <w:rPr>
          <w:rFonts w:hint="eastAsia" w:hAnsi="仿宋_GB2312" w:cs="仿宋_GB2312"/>
          <w:b/>
          <w:szCs w:val="32"/>
          <w:shd w:val="clear" w:color="auto" w:fill="FFFFFF"/>
          <w:lang w:val="en-US" w:eastAsia="zh-CN"/>
        </w:rPr>
        <w:t>31</w:t>
      </w:r>
      <w:r>
        <w:rPr>
          <w:rFonts w:hint="eastAsia" w:hAnsi="仿宋_GB2312" w:cs="仿宋_GB2312"/>
          <w:b/>
          <w:szCs w:val="32"/>
          <w:shd w:val="clear" w:color="auto" w:fill="FFFFFF"/>
          <w:lang w:eastAsia="zh-Hans"/>
        </w:rPr>
        <w:t>日</w:t>
      </w:r>
      <w:r>
        <w:rPr>
          <w:rFonts w:hint="eastAsia"/>
          <w:b/>
          <w:szCs w:val="32"/>
        </w:rPr>
        <w:t>（星期六）</w:t>
      </w:r>
      <w:r>
        <w:rPr>
          <w:rFonts w:hint="eastAsia"/>
          <w:b/>
          <w:szCs w:val="32"/>
          <w:lang w:val="en-US" w:eastAsia="zh-CN"/>
        </w:rPr>
        <w:t>24</w:t>
      </w:r>
      <w:r>
        <w:rPr>
          <w:rFonts w:hint="eastAsia"/>
          <w:b/>
          <w:szCs w:val="32"/>
        </w:rPr>
        <w:t>时</w:t>
      </w:r>
      <w:r>
        <w:rPr>
          <w:rFonts w:hint="eastAsia" w:hAnsi="仿宋_GB2312" w:cs="仿宋_GB2312"/>
          <w:szCs w:val="32"/>
        </w:rPr>
        <w:t>完成高新区高企培育平台线上材料报送。</w:t>
      </w:r>
    </w:p>
    <w:p w14:paraId="0E21C09F">
      <w:pPr>
        <w:adjustRightInd w:val="0"/>
        <w:snapToGrid w:val="0"/>
        <w:spacing w:line="520" w:lineRule="exact"/>
        <w:ind w:firstLine="640" w:firstLineChars="200"/>
        <w:rPr>
          <w:rFonts w:ascii="黑体" w:hAnsi="黑体" w:eastAsia="黑体" w:cs="仿宋_GB2312"/>
          <w:b/>
          <w:color w:val="0000FF"/>
          <w:szCs w:val="32"/>
        </w:rPr>
      </w:pPr>
      <w:r>
        <w:rPr>
          <w:rFonts w:hint="eastAsia" w:ascii="黑体" w:hAnsi="黑体" w:eastAsia="黑体" w:cs="仿宋_GB2312"/>
          <w:iCs/>
          <w:szCs w:val="32"/>
        </w:rPr>
        <w:t>一</w:t>
      </w:r>
      <w:r>
        <w:rPr>
          <w:rFonts w:ascii="黑体" w:hAnsi="黑体" w:eastAsia="黑体" w:cs="仿宋_GB2312"/>
          <w:iCs/>
          <w:szCs w:val="32"/>
        </w:rPr>
        <w:t>、在线填报和申报材料准备</w:t>
      </w:r>
    </w:p>
    <w:p w14:paraId="02E6FDA0">
      <w:pPr>
        <w:ind w:firstLine="640" w:firstLineChars="200"/>
        <w:rPr>
          <w:rFonts w:ascii="楷体_GB2312" w:hAnsi="楷体_GB2312" w:eastAsia="楷体_GB2312" w:cs="楷体_GB2312"/>
          <w:kern w:val="0"/>
          <w:szCs w:val="32"/>
        </w:rPr>
      </w:pPr>
      <w:r>
        <w:rPr>
          <w:rFonts w:hint="eastAsia" w:ascii="楷体_GB2312" w:hAnsi="楷体_GB2312" w:eastAsia="楷体_GB2312" w:cs="楷体_GB2312"/>
          <w:kern w:val="0"/>
          <w:szCs w:val="32"/>
        </w:rPr>
        <w:t>（一）在线填报信息</w:t>
      </w:r>
    </w:p>
    <w:p w14:paraId="224F871C">
      <w:pPr>
        <w:ind w:firstLine="640" w:firstLineChars="200"/>
        <w:rPr>
          <w:rFonts w:hAnsi="仿宋_GB2312" w:cs="仿宋_GB2312"/>
          <w:kern w:val="0"/>
          <w:szCs w:val="32"/>
        </w:rPr>
      </w:pPr>
      <w:r>
        <w:rPr>
          <w:rFonts w:hint="eastAsia" w:hAnsi="仿宋_GB2312" w:cs="仿宋_GB2312"/>
          <w:kern w:val="0"/>
          <w:szCs w:val="32"/>
        </w:rPr>
        <w:t>符合条件的企业通过单位法人或者单位法人设定的云平台单位管理员登录系统（网址：http://cloud.kjt.shandong.gov.cn/）后，找到网上大厅-平台-山东省科技企业管理系统，按照系统相关提示和要求完成在线填报提交。</w:t>
      </w:r>
    </w:p>
    <w:p w14:paraId="2CB9F8E8">
      <w:pPr>
        <w:ind w:firstLine="640" w:firstLineChars="200"/>
      </w:pPr>
      <w:r>
        <w:rPr>
          <w:rFonts w:hint="eastAsia" w:ascii="楷体_GB2312" w:hAnsi="黑体" w:eastAsia="楷体_GB2312" w:cs="方正小标宋简体"/>
          <w:bCs/>
          <w:szCs w:val="32"/>
        </w:rPr>
        <w:t>（二）申报材料准备</w:t>
      </w:r>
    </w:p>
    <w:p w14:paraId="22E7E109">
      <w:pPr>
        <w:ind w:firstLine="640" w:firstLineChars="200"/>
        <w:rPr>
          <w:rFonts w:hAnsi="仿宋_GB2312" w:cs="仿宋_GB2312"/>
          <w:kern w:val="0"/>
          <w:szCs w:val="32"/>
        </w:rPr>
      </w:pPr>
      <w:r>
        <w:rPr>
          <w:rFonts w:hint="eastAsia" w:hAnsi="仿宋_GB2312" w:cs="仿宋_GB2312"/>
          <w:kern w:val="0"/>
          <w:szCs w:val="32"/>
        </w:rPr>
        <w:t>为便于高新区汇总审核，申报单位需准备以下材料：</w:t>
      </w:r>
    </w:p>
    <w:p w14:paraId="3281E2EC">
      <w:pPr>
        <w:ind w:firstLine="640" w:firstLineChars="200"/>
        <w:rPr>
          <w:rFonts w:hAnsi="仿宋_GB2312" w:cs="仿宋_GB2312"/>
          <w:kern w:val="0"/>
          <w:szCs w:val="32"/>
        </w:rPr>
      </w:pPr>
      <w:r>
        <w:rPr>
          <w:rFonts w:hint="eastAsia" w:hAnsi="仿宋_GB2312" w:cs="仿宋_GB2312"/>
          <w:kern w:val="0"/>
          <w:szCs w:val="32"/>
        </w:rPr>
        <w:t>1.《山东省企业研究开发财政补助资金确认汇总表》（附件</w:t>
      </w:r>
      <w:r>
        <w:rPr>
          <w:rFonts w:hint="eastAsia" w:hAnsi="仿宋_GB2312" w:cs="仿宋_GB2312"/>
          <w:kern w:val="0"/>
          <w:szCs w:val="32"/>
          <w:lang w:val="en-US" w:eastAsia="zh-CN"/>
        </w:rPr>
        <w:t>3</w:t>
      </w:r>
      <w:r>
        <w:rPr>
          <w:rFonts w:hint="eastAsia" w:hAnsi="仿宋_GB2312" w:cs="仿宋_GB2312"/>
          <w:kern w:val="0"/>
          <w:szCs w:val="32"/>
        </w:rPr>
        <w:t>）的excel版本和盖章的pdf版本。</w:t>
      </w:r>
    </w:p>
    <w:p w14:paraId="3A50D9F2">
      <w:pPr>
        <w:ind w:firstLine="640" w:firstLineChars="200"/>
        <w:rPr>
          <w:rFonts w:hint="default" w:hAnsi="仿宋_GB2312" w:eastAsia="仿宋_GB2312" w:cs="仿宋_GB2312"/>
          <w:kern w:val="0"/>
          <w:szCs w:val="32"/>
          <w:lang w:val="en-US" w:eastAsia="zh-CN"/>
        </w:rPr>
      </w:pPr>
      <w:r>
        <w:rPr>
          <w:rFonts w:hint="eastAsia" w:hAnsi="仿宋_GB2312" w:cs="仿宋_GB2312"/>
          <w:kern w:val="0"/>
          <w:szCs w:val="32"/>
        </w:rPr>
        <w:t>2.企业名称发生变化的，需提交最新营业执照复印件和工商部门盖章的企业变更证明，</w:t>
      </w:r>
      <w:r>
        <w:rPr>
          <w:rFonts w:hint="eastAsia" w:hAnsi="微软雅黑" w:cs="宋体"/>
          <w:kern w:val="0"/>
          <w:szCs w:val="32"/>
        </w:rPr>
        <w:t>PDF版扫描件。</w:t>
      </w:r>
    </w:p>
    <w:p w14:paraId="63B34DA9">
      <w:pPr>
        <w:ind w:firstLine="640" w:firstLineChars="200"/>
        <w:rPr>
          <w:rFonts w:hint="eastAsia" w:eastAsia="仿宋_GB2312"/>
          <w:lang w:eastAsia="zh-CN"/>
        </w:rPr>
      </w:pPr>
      <w:r>
        <w:rPr>
          <w:rFonts w:hint="eastAsia" w:hAnsi="仿宋_GB2312" w:cs="仿宋_GB2312"/>
          <w:kern w:val="0"/>
          <w:szCs w:val="32"/>
        </w:rPr>
        <w:t>将上述材料</w:t>
      </w:r>
      <w:r>
        <w:rPr>
          <w:rFonts w:hint="eastAsia"/>
        </w:rPr>
        <w:t>放到一个文件夹下，按照以下格式命名：“单位名称-申报202</w:t>
      </w:r>
      <w:r>
        <w:rPr>
          <w:rFonts w:hint="eastAsia"/>
          <w:lang w:val="en-US" w:eastAsia="zh-CN"/>
        </w:rPr>
        <w:t>4</w:t>
      </w:r>
      <w:r>
        <w:rPr>
          <w:rFonts w:hint="eastAsia"/>
        </w:rPr>
        <w:t>年度山东省企业研究开发财政补助资金”，制作成压缩文件。</w:t>
      </w:r>
      <w:r>
        <w:rPr>
          <w:rFonts w:hint="eastAsia"/>
          <w:b/>
        </w:rPr>
        <w:t>具体报送材料后续如有变化，会在QQ群中通知，请申报单位联系人及时加入QQ工作群。</w:t>
      </w:r>
      <w:r>
        <w:rPr>
          <w:rFonts w:hint="eastAsia"/>
          <w:b/>
          <w:lang w:eastAsia="zh-CN"/>
        </w:rPr>
        <w:t>（</w:t>
      </w:r>
      <w:r>
        <w:rPr>
          <w:rFonts w:hint="eastAsia"/>
          <w:b/>
          <w:color w:val="0000FF"/>
          <w:lang w:val="en-US" w:eastAsia="zh-CN"/>
        </w:rPr>
        <w:t>如本单位在往年研发补贴qq群的，不要再进新群。</w:t>
      </w:r>
      <w:r>
        <w:rPr>
          <w:rFonts w:hint="eastAsia"/>
          <w:b/>
          <w:lang w:eastAsia="zh-CN"/>
        </w:rPr>
        <w:t>）</w:t>
      </w:r>
    </w:p>
    <w:p w14:paraId="0A04E1AA">
      <w:pPr>
        <w:adjustRightInd w:val="0"/>
        <w:snapToGrid w:val="0"/>
        <w:spacing w:line="520" w:lineRule="exact"/>
        <w:ind w:firstLine="640" w:firstLineChars="200"/>
        <w:rPr>
          <w:rFonts w:ascii="黑体" w:hAnsi="黑体" w:eastAsia="黑体" w:cs="仿宋_GB2312"/>
          <w:bCs/>
          <w:szCs w:val="32"/>
        </w:rPr>
      </w:pPr>
      <w:r>
        <w:rPr>
          <w:rFonts w:hint="eastAsia" w:ascii="黑体" w:hAnsi="黑体" w:eastAsia="黑体" w:cs="仿宋_GB2312"/>
          <w:bCs/>
          <w:szCs w:val="32"/>
        </w:rPr>
        <w:t>二、高新区</w:t>
      </w:r>
      <w:r>
        <w:rPr>
          <w:rFonts w:ascii="黑体" w:hAnsi="黑体" w:eastAsia="黑体" w:cs="仿宋_GB2312"/>
          <w:bCs/>
          <w:szCs w:val="32"/>
        </w:rPr>
        <w:t>线上提交电子材料流程</w:t>
      </w:r>
    </w:p>
    <w:p w14:paraId="2C0DC4E4">
      <w:pPr>
        <w:adjustRightInd w:val="0"/>
        <w:snapToGrid w:val="0"/>
        <w:spacing w:line="520" w:lineRule="exact"/>
        <w:ind w:firstLine="640" w:firstLineChars="200"/>
        <w:rPr>
          <w:rFonts w:hAnsi="仿宋_GB2312" w:cs="仿宋_GB2312"/>
          <w:bCs/>
          <w:szCs w:val="32"/>
        </w:rPr>
      </w:pPr>
      <w:r>
        <w:rPr>
          <w:rFonts w:hint="eastAsia" w:hAnsi="仿宋_GB2312" w:cs="仿宋_GB2312"/>
          <w:bCs/>
          <w:szCs w:val="32"/>
        </w:rPr>
        <w:t>申报单位完成在线填报后，</w:t>
      </w:r>
      <w:r>
        <w:rPr>
          <w:rFonts w:hAnsi="仿宋_GB2312" w:cs="仿宋_GB2312"/>
          <w:bCs/>
          <w:szCs w:val="32"/>
        </w:rPr>
        <w:t>须登录</w:t>
      </w:r>
      <w:r>
        <w:rPr>
          <w:rFonts w:hint="eastAsia" w:hAnsi="仿宋_GB2312" w:cs="仿宋_GB2312"/>
          <w:bCs/>
          <w:szCs w:val="32"/>
        </w:rPr>
        <w:t>济南高新区高新技术企业培育平台（</w:t>
      </w:r>
      <w:r>
        <w:rPr>
          <w:rFonts w:hAnsi="仿宋_GB2312" w:cs="仿宋_GB2312"/>
          <w:bCs/>
          <w:szCs w:val="32"/>
        </w:rPr>
        <w:t>http://www.jngxqgaoqi.cn/</w:t>
      </w:r>
      <w:r>
        <w:rPr>
          <w:rFonts w:hint="eastAsia" w:hAnsi="仿宋_GB2312" w:cs="仿宋_GB2312"/>
          <w:bCs/>
          <w:szCs w:val="32"/>
        </w:rPr>
        <w:t>），</w:t>
      </w:r>
      <w:r>
        <w:rPr>
          <w:rFonts w:hAnsi="仿宋_GB2312" w:cs="仿宋_GB2312"/>
          <w:bCs/>
          <w:szCs w:val="32"/>
        </w:rPr>
        <w:t>无账号的单位</w:t>
      </w:r>
      <w:r>
        <w:rPr>
          <w:rFonts w:hint="eastAsia" w:hAnsi="仿宋_GB2312" w:cs="仿宋_GB2312"/>
          <w:bCs/>
          <w:szCs w:val="32"/>
        </w:rPr>
        <w:t>需要先注册</w:t>
      </w:r>
      <w:r>
        <w:rPr>
          <w:rFonts w:hAnsi="仿宋_GB2312" w:cs="仿宋_GB2312"/>
          <w:bCs/>
          <w:szCs w:val="32"/>
        </w:rPr>
        <w:t>账号</w:t>
      </w:r>
      <w:r>
        <w:rPr>
          <w:rFonts w:hint="eastAsia" w:hAnsi="仿宋_GB2312" w:cs="仿宋_GB2312"/>
          <w:bCs/>
          <w:szCs w:val="32"/>
        </w:rPr>
        <w:t>，</w:t>
      </w:r>
      <w:r>
        <w:rPr>
          <w:rFonts w:hAnsi="仿宋_GB2312" w:cs="仿宋_GB2312"/>
          <w:bCs/>
          <w:szCs w:val="32"/>
        </w:rPr>
        <w:t>已有账号企业</w:t>
      </w:r>
      <w:r>
        <w:rPr>
          <w:rFonts w:hint="eastAsia" w:hAnsi="仿宋_GB2312" w:cs="仿宋_GB2312"/>
          <w:bCs/>
          <w:szCs w:val="32"/>
        </w:rPr>
        <w:t>可</w:t>
      </w:r>
      <w:r>
        <w:rPr>
          <w:rFonts w:hAnsi="仿宋_GB2312" w:cs="仿宋_GB2312"/>
          <w:bCs/>
          <w:szCs w:val="32"/>
        </w:rPr>
        <w:t>联系</w:t>
      </w:r>
      <w:r>
        <w:rPr>
          <w:rFonts w:hint="eastAsia" w:hAnsi="仿宋_GB2312" w:cs="仿宋_GB2312"/>
          <w:bCs/>
          <w:szCs w:val="32"/>
        </w:rPr>
        <w:t>单位</w:t>
      </w:r>
      <w:r>
        <w:rPr>
          <w:rFonts w:hAnsi="仿宋_GB2312" w:cs="仿宋_GB2312"/>
          <w:bCs/>
          <w:szCs w:val="32"/>
        </w:rPr>
        <w:t>账号负责人获取账号</w:t>
      </w:r>
      <w:r>
        <w:rPr>
          <w:rFonts w:hint="eastAsia" w:hAnsi="仿宋_GB2312" w:cs="仿宋_GB2312"/>
          <w:bCs/>
          <w:szCs w:val="32"/>
        </w:rPr>
        <w:t>密码。一个</w:t>
      </w:r>
      <w:r>
        <w:rPr>
          <w:rFonts w:hAnsi="仿宋_GB2312" w:cs="仿宋_GB2312"/>
          <w:bCs/>
          <w:szCs w:val="32"/>
        </w:rPr>
        <w:t>账</w:t>
      </w:r>
      <w:r>
        <w:rPr>
          <w:rFonts w:hint="eastAsia" w:hAnsi="仿宋_GB2312" w:cs="仿宋_GB2312"/>
          <w:bCs/>
          <w:szCs w:val="32"/>
        </w:rPr>
        <w:t>号</w:t>
      </w:r>
      <w:r>
        <w:rPr>
          <w:rFonts w:hAnsi="仿宋_GB2312" w:cs="仿宋_GB2312"/>
          <w:bCs/>
          <w:szCs w:val="32"/>
        </w:rPr>
        <w:t>只能绑定一个单位信息，</w:t>
      </w:r>
      <w:r>
        <w:rPr>
          <w:rFonts w:hint="eastAsia" w:hAnsi="仿宋_GB2312" w:cs="仿宋_GB2312"/>
          <w:bCs/>
          <w:szCs w:val="32"/>
        </w:rPr>
        <w:t>已有</w:t>
      </w:r>
      <w:r>
        <w:rPr>
          <w:rFonts w:hAnsi="仿宋_GB2312" w:cs="仿宋_GB2312"/>
          <w:bCs/>
          <w:szCs w:val="32"/>
        </w:rPr>
        <w:t>账号的企业不</w:t>
      </w:r>
      <w:r>
        <w:rPr>
          <w:rFonts w:hint="eastAsia" w:hAnsi="仿宋_GB2312" w:cs="仿宋_GB2312"/>
          <w:bCs/>
          <w:szCs w:val="32"/>
        </w:rPr>
        <w:t>能</w:t>
      </w:r>
      <w:r>
        <w:rPr>
          <w:rFonts w:hAnsi="仿宋_GB2312" w:cs="仿宋_GB2312"/>
          <w:bCs/>
          <w:szCs w:val="32"/>
        </w:rPr>
        <w:t>重复注册</w:t>
      </w:r>
      <w:r>
        <w:rPr>
          <w:rFonts w:hint="eastAsia" w:hAnsi="仿宋_GB2312" w:cs="仿宋_GB2312"/>
          <w:bCs/>
          <w:szCs w:val="32"/>
        </w:rPr>
        <w:t>，有关账号注册</w:t>
      </w:r>
      <w:r>
        <w:rPr>
          <w:rFonts w:hAnsi="仿宋_GB2312" w:cs="仿宋_GB2312"/>
          <w:bCs/>
          <w:szCs w:val="32"/>
        </w:rPr>
        <w:t>、</w:t>
      </w:r>
      <w:r>
        <w:rPr>
          <w:rFonts w:hint="eastAsia" w:hAnsi="仿宋_GB2312" w:cs="仿宋_GB2312"/>
          <w:bCs/>
          <w:szCs w:val="32"/>
        </w:rPr>
        <w:t>账号找回、</w:t>
      </w:r>
      <w:r>
        <w:rPr>
          <w:rFonts w:hAnsi="仿宋_GB2312" w:cs="仿宋_GB2312"/>
          <w:bCs/>
          <w:szCs w:val="32"/>
        </w:rPr>
        <w:t>密码修改等问题可联系平台</w:t>
      </w:r>
      <w:r>
        <w:rPr>
          <w:rFonts w:hint="eastAsia" w:hAnsi="仿宋_GB2312" w:cs="仿宋_GB2312"/>
          <w:bCs/>
          <w:szCs w:val="32"/>
        </w:rPr>
        <w:t>技术支持</w:t>
      </w:r>
      <w:r>
        <w:rPr>
          <w:rFonts w:hAnsi="仿宋_GB2312" w:cs="仿宋_GB2312"/>
          <w:bCs/>
          <w:szCs w:val="32"/>
        </w:rPr>
        <w:t>董老师</w:t>
      </w:r>
      <w:r>
        <w:rPr>
          <w:rFonts w:hint="eastAsia" w:hAnsi="仿宋_GB2312" w:cs="仿宋_GB2312"/>
          <w:bCs/>
          <w:szCs w:val="32"/>
        </w:rPr>
        <w:t>（电话</w:t>
      </w:r>
      <w:r>
        <w:rPr>
          <w:rFonts w:hAnsi="仿宋_GB2312" w:cs="仿宋_GB2312"/>
          <w:bCs/>
          <w:szCs w:val="32"/>
        </w:rPr>
        <w:t>：</w:t>
      </w:r>
      <w:r>
        <w:rPr>
          <w:rFonts w:hint="eastAsia" w:hAnsi="仿宋_GB2312" w:cs="仿宋_GB2312"/>
          <w:bCs/>
          <w:szCs w:val="32"/>
        </w:rPr>
        <w:t>18653169902）。</w:t>
      </w:r>
    </w:p>
    <w:p w14:paraId="664B9C28">
      <w:pPr>
        <w:adjustRightInd w:val="0"/>
        <w:snapToGrid w:val="0"/>
        <w:spacing w:line="520" w:lineRule="exact"/>
        <w:ind w:firstLine="640" w:firstLineChars="200"/>
      </w:pPr>
      <w:r>
        <w:rPr>
          <w:rFonts w:hAnsi="仿宋_GB2312" w:cs="仿宋_GB2312"/>
          <w:bCs/>
          <w:szCs w:val="32"/>
        </w:rPr>
        <w:t>登录</w:t>
      </w:r>
      <w:r>
        <w:rPr>
          <w:rFonts w:hint="eastAsia" w:hAnsi="仿宋_GB2312" w:cs="仿宋_GB2312"/>
          <w:bCs/>
          <w:szCs w:val="32"/>
        </w:rPr>
        <w:t>后</w:t>
      </w:r>
      <w:r>
        <w:rPr>
          <w:rFonts w:hAnsi="仿宋_GB2312" w:cs="仿宋_GB2312"/>
          <w:bCs/>
          <w:szCs w:val="32"/>
        </w:rPr>
        <w:t>，</w:t>
      </w:r>
      <w:r>
        <w:rPr>
          <w:rFonts w:hint="eastAsia" w:hAnsi="仿宋_GB2312" w:cs="仿宋_GB2312"/>
          <w:bCs/>
          <w:szCs w:val="32"/>
        </w:rPr>
        <w:t>点击右上角</w:t>
      </w:r>
      <w:r>
        <w:rPr>
          <w:rFonts w:hAnsi="仿宋_GB2312" w:cs="仿宋_GB2312"/>
          <w:bCs/>
          <w:szCs w:val="32"/>
        </w:rPr>
        <w:t>个人中心</w:t>
      </w:r>
      <w:r>
        <w:rPr>
          <w:rFonts w:hint="eastAsia" w:hAnsi="仿宋_GB2312" w:cs="仿宋_GB2312"/>
          <w:bCs/>
          <w:szCs w:val="32"/>
        </w:rPr>
        <w:t>，点击</w:t>
      </w:r>
      <w:r>
        <w:rPr>
          <w:rFonts w:hAnsi="仿宋_GB2312" w:cs="仿宋_GB2312"/>
          <w:bCs/>
          <w:szCs w:val="32"/>
        </w:rPr>
        <w:t>左侧目录栏“</w:t>
      </w:r>
      <w:r>
        <w:rPr>
          <w:rFonts w:hint="eastAsia" w:hAnsi="仿宋_GB2312" w:cs="仿宋_GB2312"/>
          <w:bCs/>
          <w:szCs w:val="32"/>
        </w:rPr>
        <w:t>项目申报</w:t>
      </w:r>
      <w:r>
        <w:rPr>
          <w:rFonts w:hAnsi="仿宋_GB2312" w:cs="仿宋_GB2312"/>
          <w:bCs/>
          <w:szCs w:val="32"/>
        </w:rPr>
        <w:t>”</w:t>
      </w:r>
      <w:r>
        <w:rPr>
          <w:rFonts w:hint="eastAsia" w:hAnsi="仿宋_GB2312" w:cs="仿宋_GB2312"/>
          <w:bCs/>
          <w:szCs w:val="32"/>
        </w:rPr>
        <w:t>，按下图</w:t>
      </w:r>
      <w:r>
        <w:rPr>
          <w:rFonts w:hAnsi="仿宋_GB2312" w:cs="仿宋_GB2312"/>
          <w:bCs/>
          <w:szCs w:val="32"/>
        </w:rPr>
        <w:t>示意流程填写信息</w:t>
      </w:r>
      <w:r>
        <w:rPr>
          <w:rFonts w:hint="eastAsia" w:hAnsi="仿宋_GB2312" w:cs="仿宋_GB2312"/>
          <w:bCs/>
          <w:szCs w:val="32"/>
        </w:rPr>
        <w:t>，项目类型选择“省级研发补助”，将第一步</w:t>
      </w:r>
      <w:r>
        <w:rPr>
          <w:rFonts w:hAnsi="仿宋_GB2312" w:cs="仿宋_GB2312"/>
          <w:bCs/>
          <w:szCs w:val="32"/>
        </w:rPr>
        <w:t>中准备好的</w:t>
      </w:r>
      <w:r>
        <w:rPr>
          <w:rFonts w:hint="eastAsia" w:hAnsi="仿宋_GB2312" w:cs="仿宋_GB2312"/>
          <w:bCs/>
          <w:szCs w:val="32"/>
        </w:rPr>
        <w:t>电子</w:t>
      </w:r>
      <w:r>
        <w:rPr>
          <w:rFonts w:hAnsi="仿宋_GB2312" w:cs="仿宋_GB2312"/>
          <w:bCs/>
          <w:szCs w:val="32"/>
        </w:rPr>
        <w:t>材料</w:t>
      </w:r>
      <w:r>
        <w:rPr>
          <w:rFonts w:hint="eastAsia" w:hAnsi="仿宋_GB2312" w:cs="仿宋_GB2312"/>
          <w:bCs/>
          <w:szCs w:val="32"/>
        </w:rPr>
        <w:t>上传</w:t>
      </w:r>
      <w:r>
        <w:rPr>
          <w:rFonts w:hAnsi="仿宋_GB2312" w:cs="仿宋_GB2312"/>
          <w:bCs/>
          <w:szCs w:val="32"/>
        </w:rPr>
        <w:t>，提交</w:t>
      </w:r>
      <w:r>
        <w:rPr>
          <w:rFonts w:hint="eastAsia" w:hAnsi="仿宋_GB2312" w:cs="仿宋_GB2312"/>
          <w:bCs/>
          <w:szCs w:val="32"/>
        </w:rPr>
        <w:t>至科技办</w:t>
      </w:r>
      <w:r>
        <w:rPr>
          <w:rFonts w:hAnsi="仿宋_GB2312" w:cs="仿宋_GB2312"/>
          <w:bCs/>
          <w:szCs w:val="32"/>
        </w:rPr>
        <w:t>审核。</w:t>
      </w:r>
    </w:p>
    <w:p w14:paraId="0376B7A9">
      <w:pPr>
        <w:ind w:firstLine="640" w:firstLineChars="200"/>
      </w:pPr>
    </w:p>
    <w:p w14:paraId="654389D0">
      <w:pPr>
        <w:spacing w:line="240" w:lineRule="auto"/>
        <w:jc w:val="center"/>
      </w:pPr>
      <w:r>
        <w:rPr>
          <w:rFonts w:hAnsi="仿宋_GB2312" w:cs="仿宋_GB2312"/>
          <w:bCs/>
          <w:szCs w:val="32"/>
        </w:rPr>
        <w:drawing>
          <wp:inline distT="0" distB="0" distL="0" distR="0">
            <wp:extent cx="5616575" cy="676275"/>
            <wp:effectExtent l="0" t="0" r="3175" b="9525"/>
            <wp:docPr id="1" name="图片 1" descr="F:\WeChat\WeChat Files\wxid_z40l170fe0ws21\FileStorage\Temp\16787055412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WeChat\WeChat Files\wxid_z40l170fe0ws21\FileStorage\Temp\167870554126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616575" cy="676349"/>
                    </a:xfrm>
                    <a:prstGeom prst="rect">
                      <a:avLst/>
                    </a:prstGeom>
                    <a:noFill/>
                    <a:ln>
                      <a:noFill/>
                    </a:ln>
                  </pic:spPr>
                </pic:pic>
              </a:graphicData>
            </a:graphic>
          </wp:inline>
        </w:drawing>
      </w:r>
    </w:p>
    <w:p w14:paraId="6C5B918F">
      <w:pPr>
        <w:spacing w:line="240" w:lineRule="auto"/>
        <w:jc w:val="center"/>
      </w:pPr>
      <w:r>
        <w:drawing>
          <wp:inline distT="0" distB="0" distL="114300" distR="114300">
            <wp:extent cx="5600065" cy="2105025"/>
            <wp:effectExtent l="0" t="0" r="63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600065" cy="2105025"/>
                    </a:xfrm>
                    <a:prstGeom prst="rect">
                      <a:avLst/>
                    </a:prstGeom>
                    <a:noFill/>
                    <a:ln>
                      <a:noFill/>
                    </a:ln>
                  </pic:spPr>
                </pic:pic>
              </a:graphicData>
            </a:graphic>
          </wp:inline>
        </w:drawing>
      </w:r>
    </w:p>
    <w:p w14:paraId="502B46A4">
      <w:pPr>
        <w:spacing w:line="240" w:lineRule="auto"/>
        <w:jc w:val="center"/>
      </w:pPr>
    </w:p>
    <w:p w14:paraId="76498DC8">
      <w:pPr>
        <w:spacing w:line="240" w:lineRule="auto"/>
        <w:jc w:val="center"/>
      </w:pPr>
      <w:r>
        <w:drawing>
          <wp:inline distT="0" distB="0" distL="0" distR="0">
            <wp:extent cx="5615940" cy="2600325"/>
            <wp:effectExtent l="0" t="0" r="3810" b="9525"/>
            <wp:docPr id="4" name="图片 4" descr="E:\Documents\WeChat\WeChat Files\wxid_z40l170fe0ws21\FileStorage\Temp\1683616581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Documents\WeChat\WeChat Files\wxid_z40l170fe0ws21\FileStorage\Temp\16836165812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615940" cy="2600670"/>
                    </a:xfrm>
                    <a:prstGeom prst="rect">
                      <a:avLst/>
                    </a:prstGeom>
                    <a:noFill/>
                    <a:ln>
                      <a:noFill/>
                    </a:ln>
                  </pic:spPr>
                </pic:pic>
              </a:graphicData>
            </a:graphic>
          </wp:inline>
        </w:drawing>
      </w:r>
    </w:p>
    <w:p w14:paraId="3CF14382">
      <w:pPr>
        <w:adjustRightInd w:val="0"/>
        <w:snapToGrid w:val="0"/>
        <w:spacing w:line="520" w:lineRule="exact"/>
        <w:ind w:firstLine="640" w:firstLineChars="200"/>
        <w:rPr>
          <w:rFonts w:ascii="黑体" w:hAnsi="黑体" w:eastAsia="黑体" w:cs="仿宋_GB2312"/>
          <w:bCs/>
          <w:szCs w:val="32"/>
        </w:rPr>
      </w:pPr>
    </w:p>
    <w:p w14:paraId="5536E214">
      <w:pPr>
        <w:adjustRightInd w:val="0"/>
        <w:snapToGrid w:val="0"/>
        <w:spacing w:line="520" w:lineRule="exact"/>
        <w:ind w:firstLine="640" w:firstLineChars="200"/>
        <w:rPr>
          <w:rFonts w:ascii="黑体" w:hAnsi="黑体" w:eastAsia="黑体" w:cs="仿宋_GB2312"/>
          <w:bCs/>
          <w:szCs w:val="32"/>
        </w:rPr>
      </w:pPr>
      <w:r>
        <w:rPr>
          <w:rFonts w:hint="eastAsia" w:ascii="黑体" w:hAnsi="黑体" w:eastAsia="黑体" w:cs="仿宋_GB2312"/>
          <w:bCs/>
          <w:szCs w:val="32"/>
        </w:rPr>
        <w:t>三</w:t>
      </w:r>
      <w:r>
        <w:rPr>
          <w:rFonts w:ascii="黑体" w:hAnsi="黑体" w:eastAsia="黑体" w:cs="仿宋_GB2312"/>
          <w:bCs/>
          <w:szCs w:val="32"/>
        </w:rPr>
        <w:t>、</w:t>
      </w:r>
      <w:r>
        <w:rPr>
          <w:rFonts w:hint="eastAsia" w:ascii="黑体" w:hAnsi="黑体" w:eastAsia="黑体" w:cs="仿宋_GB2312"/>
          <w:bCs/>
          <w:szCs w:val="32"/>
        </w:rPr>
        <w:t>注意事项</w:t>
      </w:r>
    </w:p>
    <w:p w14:paraId="449EA2DB">
      <w:pPr>
        <w:adjustRightInd w:val="0"/>
        <w:snapToGrid w:val="0"/>
        <w:spacing w:line="520" w:lineRule="exact"/>
        <w:ind w:firstLine="640" w:firstLineChars="200"/>
        <w:rPr>
          <w:rFonts w:hAnsi="仿宋_GB2312" w:cs="仿宋_GB2312"/>
          <w:bCs/>
          <w:szCs w:val="32"/>
        </w:rPr>
      </w:pPr>
      <w:r>
        <w:rPr>
          <w:rFonts w:hint="eastAsia" w:hAnsi="仿宋_GB2312" w:cs="仿宋_GB2312"/>
          <w:bCs/>
          <w:szCs w:val="32"/>
        </w:rPr>
        <w:t>1.请</w:t>
      </w:r>
      <w:r>
        <w:rPr>
          <w:rFonts w:hAnsi="仿宋_GB2312" w:cs="仿宋_GB2312"/>
          <w:bCs/>
          <w:szCs w:val="32"/>
        </w:rPr>
        <w:t>各申报单位</w:t>
      </w:r>
      <w:r>
        <w:rPr>
          <w:rFonts w:hint="eastAsia" w:hAnsi="仿宋_GB2312" w:cs="仿宋_GB2312"/>
          <w:bCs/>
          <w:szCs w:val="32"/>
        </w:rPr>
        <w:t>按照通知要求，</w:t>
      </w:r>
      <w:r>
        <w:rPr>
          <w:rFonts w:hint="eastAsia" w:hAnsi="仿宋_GB2312" w:cs="仿宋_GB2312"/>
          <w:b/>
          <w:bCs/>
          <w:szCs w:val="32"/>
        </w:rPr>
        <w:t>于8月</w:t>
      </w:r>
      <w:r>
        <w:rPr>
          <w:rFonts w:hint="eastAsia" w:hAnsi="仿宋_GB2312" w:cs="仿宋_GB2312"/>
          <w:b/>
          <w:bCs/>
          <w:szCs w:val="32"/>
          <w:lang w:val="en-US" w:eastAsia="zh-CN"/>
        </w:rPr>
        <w:t>31</w:t>
      </w:r>
      <w:r>
        <w:rPr>
          <w:rFonts w:hint="eastAsia" w:hAnsi="仿宋_GB2312" w:cs="仿宋_GB2312"/>
          <w:b/>
          <w:bCs/>
          <w:szCs w:val="32"/>
        </w:rPr>
        <w:t>日17：00前完成山东省科技云平台信息填报</w:t>
      </w:r>
      <w:r>
        <w:rPr>
          <w:rFonts w:hint="eastAsia" w:hAnsi="仿宋_GB2312" w:cs="仿宋_GB2312"/>
          <w:bCs/>
          <w:szCs w:val="32"/>
        </w:rPr>
        <w:t>，于</w:t>
      </w:r>
      <w:r>
        <w:rPr>
          <w:rFonts w:hint="eastAsia" w:hAnsi="仿宋_GB2312" w:cs="仿宋_GB2312"/>
          <w:b/>
          <w:szCs w:val="32"/>
          <w:shd w:val="clear" w:color="auto" w:fill="FFFFFF"/>
        </w:rPr>
        <w:t>202</w:t>
      </w:r>
      <w:r>
        <w:rPr>
          <w:rFonts w:hint="eastAsia" w:hAnsi="仿宋_GB2312" w:cs="仿宋_GB2312"/>
          <w:b/>
          <w:szCs w:val="32"/>
          <w:shd w:val="clear" w:color="auto" w:fill="FFFFFF"/>
          <w:lang w:val="en-US" w:eastAsia="zh-CN"/>
        </w:rPr>
        <w:t>4</w:t>
      </w:r>
      <w:r>
        <w:rPr>
          <w:rFonts w:hint="eastAsia" w:hAnsi="仿宋_GB2312" w:cs="仿宋_GB2312"/>
          <w:b/>
          <w:szCs w:val="32"/>
          <w:shd w:val="clear" w:color="auto" w:fill="FFFFFF"/>
        </w:rPr>
        <w:t>年8</w:t>
      </w:r>
      <w:r>
        <w:rPr>
          <w:rFonts w:hint="eastAsia" w:hAnsi="仿宋_GB2312" w:cs="仿宋_GB2312"/>
          <w:b/>
          <w:szCs w:val="32"/>
          <w:shd w:val="clear" w:color="auto" w:fill="FFFFFF"/>
          <w:lang w:eastAsia="zh-Hans"/>
        </w:rPr>
        <w:t>月</w:t>
      </w:r>
      <w:r>
        <w:rPr>
          <w:rFonts w:hint="eastAsia" w:hAnsi="仿宋_GB2312" w:cs="仿宋_GB2312"/>
          <w:b/>
          <w:szCs w:val="32"/>
          <w:shd w:val="clear" w:color="auto" w:fill="FFFFFF"/>
          <w:lang w:val="en-US" w:eastAsia="zh-CN"/>
        </w:rPr>
        <w:t>31</w:t>
      </w:r>
      <w:r>
        <w:rPr>
          <w:rFonts w:hint="eastAsia" w:hAnsi="仿宋_GB2312" w:cs="仿宋_GB2312"/>
          <w:b/>
          <w:szCs w:val="32"/>
          <w:shd w:val="clear" w:color="auto" w:fill="FFFFFF"/>
          <w:lang w:eastAsia="zh-Hans"/>
        </w:rPr>
        <w:t>日</w:t>
      </w:r>
      <w:r>
        <w:rPr>
          <w:rFonts w:hint="eastAsia"/>
          <w:b/>
          <w:szCs w:val="32"/>
        </w:rPr>
        <w:t>（星期六）</w:t>
      </w:r>
      <w:r>
        <w:rPr>
          <w:rFonts w:hint="eastAsia"/>
          <w:b/>
          <w:szCs w:val="32"/>
          <w:lang w:val="en-US" w:eastAsia="zh-CN"/>
        </w:rPr>
        <w:t>24</w:t>
      </w:r>
      <w:r>
        <w:rPr>
          <w:rFonts w:hint="eastAsia"/>
          <w:b/>
          <w:szCs w:val="32"/>
        </w:rPr>
        <w:t>时</w:t>
      </w:r>
      <w:r>
        <w:rPr>
          <w:rFonts w:hint="eastAsia" w:hAnsi="仿宋_GB2312" w:cs="仿宋_GB2312"/>
          <w:bCs/>
          <w:szCs w:val="32"/>
        </w:rPr>
        <w:t>完成高新区高企培育平台在线填报，</w:t>
      </w:r>
      <w:r>
        <w:rPr>
          <w:rFonts w:hint="eastAsia" w:hAnsi="仿宋_GB2312" w:cs="仿宋_GB2312"/>
          <w:b/>
          <w:bCs/>
          <w:szCs w:val="32"/>
        </w:rPr>
        <w:t>因高新区申报单位数量较多，建议申报单位提前</w:t>
      </w:r>
      <w:r>
        <w:rPr>
          <w:rFonts w:hint="eastAsia" w:hAnsi="仿宋_GB2312" w:cs="仿宋_GB2312"/>
          <w:b/>
          <w:bCs/>
          <w:szCs w:val="32"/>
          <w:lang w:val="en-US" w:eastAsia="zh-CN"/>
        </w:rPr>
        <w:t>1</w:t>
      </w:r>
      <w:r>
        <w:rPr>
          <w:rFonts w:hint="eastAsia" w:hAnsi="仿宋_GB2312" w:cs="仿宋_GB2312"/>
          <w:b/>
          <w:bCs/>
          <w:szCs w:val="32"/>
        </w:rPr>
        <w:t>天完成在线填报，给高新区留出审核时间</w:t>
      </w:r>
      <w:r>
        <w:rPr>
          <w:rFonts w:hAnsi="仿宋_GB2312" w:cs="仿宋_GB2312"/>
          <w:bCs/>
          <w:szCs w:val="32"/>
        </w:rPr>
        <w:t>。</w:t>
      </w:r>
    </w:p>
    <w:p w14:paraId="7E2E5C26">
      <w:pPr>
        <w:adjustRightInd w:val="0"/>
        <w:snapToGrid w:val="0"/>
        <w:spacing w:line="520" w:lineRule="exact"/>
        <w:ind w:firstLine="640" w:firstLineChars="200"/>
        <w:rPr>
          <w:rFonts w:hAnsi="仿宋_GB2312" w:cs="仿宋_GB2312"/>
          <w:bCs/>
          <w:szCs w:val="32"/>
        </w:rPr>
      </w:pPr>
      <w:r>
        <w:rPr>
          <w:rFonts w:hAnsi="仿宋_GB2312" w:cs="仿宋_GB2312"/>
          <w:bCs/>
          <w:szCs w:val="32"/>
        </w:rPr>
        <w:t>2.高新区</w:t>
      </w:r>
      <w:r>
        <w:rPr>
          <w:rFonts w:hint="eastAsia" w:hAnsi="仿宋_GB2312" w:cs="仿宋_GB2312"/>
          <w:bCs/>
          <w:szCs w:val="32"/>
          <w:lang w:val="en-US" w:eastAsia="zh-CN"/>
        </w:rPr>
        <w:t>高企平台上</w:t>
      </w:r>
      <w:bookmarkStart w:id="0" w:name="_GoBack"/>
      <w:bookmarkEnd w:id="0"/>
      <w:r>
        <w:rPr>
          <w:rFonts w:hint="eastAsia" w:hAnsi="仿宋_GB2312" w:cs="仿宋_GB2312"/>
          <w:bCs/>
          <w:szCs w:val="32"/>
        </w:rPr>
        <w:t>提交电子材料，仅用于科技办初步审核的参考依据，最终是否获批以省科技厅审核为准。</w:t>
      </w:r>
    </w:p>
    <w:p w14:paraId="1E24CC03">
      <w:pPr>
        <w:ind w:firstLine="640" w:firstLineChars="200"/>
      </w:pPr>
    </w:p>
    <w:p w14:paraId="5322B1B2">
      <w:pPr>
        <w:adjustRightInd w:val="0"/>
        <w:snapToGrid w:val="0"/>
        <w:spacing w:line="520" w:lineRule="exact"/>
        <w:ind w:firstLine="640" w:firstLineChars="200"/>
        <w:rPr>
          <w:rFonts w:hAnsi="仿宋_GB2312" w:cs="仿宋_GB2312"/>
          <w:bCs/>
          <w:szCs w:val="32"/>
        </w:rPr>
      </w:pPr>
      <w:r>
        <w:rPr>
          <w:rFonts w:hAnsi="仿宋_GB2312" w:cs="仿宋_GB2312"/>
          <w:bCs/>
          <w:szCs w:val="32"/>
        </w:rPr>
        <w:t>平台</w:t>
      </w:r>
      <w:r>
        <w:rPr>
          <w:rFonts w:hint="eastAsia" w:hAnsi="仿宋_GB2312" w:cs="仿宋_GB2312"/>
          <w:bCs/>
          <w:szCs w:val="32"/>
        </w:rPr>
        <w:t>技术支持：</w:t>
      </w:r>
      <w:r>
        <w:rPr>
          <w:rFonts w:hAnsi="仿宋_GB2312" w:cs="仿宋_GB2312"/>
          <w:bCs/>
          <w:szCs w:val="32"/>
        </w:rPr>
        <w:t>董老师</w:t>
      </w:r>
      <w:r>
        <w:rPr>
          <w:rFonts w:hint="eastAsia" w:hAnsi="仿宋_GB2312" w:cs="仿宋_GB2312"/>
          <w:bCs/>
          <w:szCs w:val="32"/>
        </w:rPr>
        <w:t xml:space="preserve"> 18653169902</w:t>
      </w:r>
    </w:p>
    <w:p w14:paraId="6C8D709D">
      <w:pPr>
        <w:ind w:firstLine="640" w:firstLineChars="200"/>
      </w:pPr>
    </w:p>
    <w:p w14:paraId="1A1F8B8E">
      <w:pPr>
        <w:ind w:firstLine="640" w:firstLineChars="200"/>
      </w:pPr>
    </w:p>
    <w:sectPr>
      <w:footerReference r:id="rId5" w:type="default"/>
      <w:pgSz w:w="11906" w:h="16838"/>
      <w:pgMar w:top="2098" w:right="1474" w:bottom="1985"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E66FB">
    <w:pPr>
      <w:pStyle w:val="3"/>
      <w:jc w:val="center"/>
      <w:rPr>
        <w:sz w:val="28"/>
        <w:szCs w:val="28"/>
      </w:rPr>
    </w:pPr>
    <w:r>
      <w:rPr>
        <w:sz w:val="28"/>
        <w:szCs w:val="28"/>
      </w:rPr>
      <w:t>-</w:t>
    </w:r>
    <w:sdt>
      <w:sdtPr>
        <w:rPr>
          <w:sz w:val="28"/>
          <w:szCs w:val="28"/>
        </w:rPr>
        <w:id w:val="1541245991"/>
        <w:docPartObj>
          <w:docPartGallery w:val="AutoText"/>
        </w:docPartObj>
      </w:sdtPr>
      <w:sdtEndPr>
        <w:rPr>
          <w:sz w:val="28"/>
          <w:szCs w:val="28"/>
        </w:rPr>
      </w:sdtEnd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0NTcwNTU4YmM0YTg1ZmU0MTIxZGQ4MWZiN2IyZjQifQ=="/>
  </w:docVars>
  <w:rsids>
    <w:rsidRoot w:val="00390B6C"/>
    <w:rsid w:val="00037700"/>
    <w:rsid w:val="00051781"/>
    <w:rsid w:val="00052222"/>
    <w:rsid w:val="000558CF"/>
    <w:rsid w:val="00067FC1"/>
    <w:rsid w:val="00083550"/>
    <w:rsid w:val="000841D9"/>
    <w:rsid w:val="00097CB6"/>
    <w:rsid w:val="000C242D"/>
    <w:rsid w:val="000C4A14"/>
    <w:rsid w:val="000D4AFF"/>
    <w:rsid w:val="000E4ED8"/>
    <w:rsid w:val="000E6EDC"/>
    <w:rsid w:val="000F0E3F"/>
    <w:rsid w:val="00102360"/>
    <w:rsid w:val="00122D82"/>
    <w:rsid w:val="001434F5"/>
    <w:rsid w:val="001A2A7F"/>
    <w:rsid w:val="001E19D2"/>
    <w:rsid w:val="001E507E"/>
    <w:rsid w:val="002554EF"/>
    <w:rsid w:val="0030346A"/>
    <w:rsid w:val="003043A8"/>
    <w:rsid w:val="00315E47"/>
    <w:rsid w:val="00326804"/>
    <w:rsid w:val="00332A8E"/>
    <w:rsid w:val="00390B6C"/>
    <w:rsid w:val="003B694D"/>
    <w:rsid w:val="003D1B92"/>
    <w:rsid w:val="003E0C37"/>
    <w:rsid w:val="003F3472"/>
    <w:rsid w:val="003F5071"/>
    <w:rsid w:val="00413DE3"/>
    <w:rsid w:val="004246F7"/>
    <w:rsid w:val="00425FC9"/>
    <w:rsid w:val="00436978"/>
    <w:rsid w:val="0045467C"/>
    <w:rsid w:val="00472523"/>
    <w:rsid w:val="004750DA"/>
    <w:rsid w:val="004A2A3D"/>
    <w:rsid w:val="004A6C3C"/>
    <w:rsid w:val="004B244F"/>
    <w:rsid w:val="004B74CF"/>
    <w:rsid w:val="004C3657"/>
    <w:rsid w:val="004D184C"/>
    <w:rsid w:val="004E6B8A"/>
    <w:rsid w:val="0050007F"/>
    <w:rsid w:val="00516227"/>
    <w:rsid w:val="00547744"/>
    <w:rsid w:val="00584E4E"/>
    <w:rsid w:val="00587771"/>
    <w:rsid w:val="00594AC3"/>
    <w:rsid w:val="005B7A7C"/>
    <w:rsid w:val="005C7E62"/>
    <w:rsid w:val="006018DF"/>
    <w:rsid w:val="00617B5D"/>
    <w:rsid w:val="00631E84"/>
    <w:rsid w:val="00637D62"/>
    <w:rsid w:val="00642093"/>
    <w:rsid w:val="00677804"/>
    <w:rsid w:val="00685931"/>
    <w:rsid w:val="00691302"/>
    <w:rsid w:val="006A3228"/>
    <w:rsid w:val="006B701C"/>
    <w:rsid w:val="006D349D"/>
    <w:rsid w:val="00720B1D"/>
    <w:rsid w:val="00724E5A"/>
    <w:rsid w:val="0073534E"/>
    <w:rsid w:val="00742A7C"/>
    <w:rsid w:val="00746B34"/>
    <w:rsid w:val="00771DD7"/>
    <w:rsid w:val="00775225"/>
    <w:rsid w:val="00775689"/>
    <w:rsid w:val="007A1F4E"/>
    <w:rsid w:val="007D5C6F"/>
    <w:rsid w:val="007E1FCD"/>
    <w:rsid w:val="007E6721"/>
    <w:rsid w:val="00801833"/>
    <w:rsid w:val="0080359E"/>
    <w:rsid w:val="00814A52"/>
    <w:rsid w:val="00842018"/>
    <w:rsid w:val="00857C9D"/>
    <w:rsid w:val="0087550E"/>
    <w:rsid w:val="00876A5A"/>
    <w:rsid w:val="008770F2"/>
    <w:rsid w:val="008833AB"/>
    <w:rsid w:val="008B22CE"/>
    <w:rsid w:val="008B5415"/>
    <w:rsid w:val="008B7CE5"/>
    <w:rsid w:val="008C67BE"/>
    <w:rsid w:val="008E3C6F"/>
    <w:rsid w:val="008E7C30"/>
    <w:rsid w:val="00923B88"/>
    <w:rsid w:val="00941489"/>
    <w:rsid w:val="009E4E4A"/>
    <w:rsid w:val="00A12F56"/>
    <w:rsid w:val="00A60726"/>
    <w:rsid w:val="00A60F7C"/>
    <w:rsid w:val="00A71542"/>
    <w:rsid w:val="00A813C1"/>
    <w:rsid w:val="00AB442C"/>
    <w:rsid w:val="00AF24C6"/>
    <w:rsid w:val="00AF7FD7"/>
    <w:rsid w:val="00B113F1"/>
    <w:rsid w:val="00B146C0"/>
    <w:rsid w:val="00B16CF9"/>
    <w:rsid w:val="00B2172D"/>
    <w:rsid w:val="00B31463"/>
    <w:rsid w:val="00B51F78"/>
    <w:rsid w:val="00B63D2A"/>
    <w:rsid w:val="00BA3F9B"/>
    <w:rsid w:val="00BA6423"/>
    <w:rsid w:val="00BE1D1A"/>
    <w:rsid w:val="00C02B14"/>
    <w:rsid w:val="00C42678"/>
    <w:rsid w:val="00C678E1"/>
    <w:rsid w:val="00C816B7"/>
    <w:rsid w:val="00C847C0"/>
    <w:rsid w:val="00C91BC7"/>
    <w:rsid w:val="00CA6F47"/>
    <w:rsid w:val="00CE4F3A"/>
    <w:rsid w:val="00CE5E20"/>
    <w:rsid w:val="00D11255"/>
    <w:rsid w:val="00D13138"/>
    <w:rsid w:val="00D246C3"/>
    <w:rsid w:val="00D414BA"/>
    <w:rsid w:val="00D94AD0"/>
    <w:rsid w:val="00DA0294"/>
    <w:rsid w:val="00DA08C1"/>
    <w:rsid w:val="00DC408A"/>
    <w:rsid w:val="00DD3B38"/>
    <w:rsid w:val="00DE4D52"/>
    <w:rsid w:val="00DF296B"/>
    <w:rsid w:val="00E02169"/>
    <w:rsid w:val="00E21759"/>
    <w:rsid w:val="00E43645"/>
    <w:rsid w:val="00EB401E"/>
    <w:rsid w:val="00EE6FFE"/>
    <w:rsid w:val="00EE714F"/>
    <w:rsid w:val="00EF7877"/>
    <w:rsid w:val="00F55F6A"/>
    <w:rsid w:val="00F626F3"/>
    <w:rsid w:val="00F91FE2"/>
    <w:rsid w:val="00FC13DA"/>
    <w:rsid w:val="00FF3BBE"/>
    <w:rsid w:val="01A06D45"/>
    <w:rsid w:val="06B347EE"/>
    <w:rsid w:val="0BB15297"/>
    <w:rsid w:val="0E386ACD"/>
    <w:rsid w:val="0F7D0B61"/>
    <w:rsid w:val="10830E2E"/>
    <w:rsid w:val="172E76A1"/>
    <w:rsid w:val="22FD71EF"/>
    <w:rsid w:val="265B4E97"/>
    <w:rsid w:val="28F74E8D"/>
    <w:rsid w:val="2D0B1EF0"/>
    <w:rsid w:val="2F141E0D"/>
    <w:rsid w:val="37DC5883"/>
    <w:rsid w:val="434634A3"/>
    <w:rsid w:val="434D233A"/>
    <w:rsid w:val="48373F7F"/>
    <w:rsid w:val="4C141798"/>
    <w:rsid w:val="4D707586"/>
    <w:rsid w:val="50BF49BF"/>
    <w:rsid w:val="53A625F7"/>
    <w:rsid w:val="57646390"/>
    <w:rsid w:val="5D270A95"/>
    <w:rsid w:val="5D5D3642"/>
    <w:rsid w:val="68213F33"/>
    <w:rsid w:val="68552BF6"/>
    <w:rsid w:val="6B065963"/>
    <w:rsid w:val="6BD47B9D"/>
    <w:rsid w:val="700025E2"/>
    <w:rsid w:val="70294A04"/>
    <w:rsid w:val="709E0B4D"/>
    <w:rsid w:val="70C611A2"/>
    <w:rsid w:val="751E69FC"/>
    <w:rsid w:val="758E3CEA"/>
    <w:rsid w:val="7BCE7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jc w:val="both"/>
    </w:pPr>
    <w:rPr>
      <w:rFonts w:ascii="仿宋_GB2312" w:eastAsia="仿宋_GB2312" w:hAnsiTheme="minorHAnsi" w:cstheme="minorBidi"/>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line="240" w:lineRule="auto"/>
    </w:pPr>
    <w:rPr>
      <w:sz w:val="18"/>
      <w:szCs w:val="18"/>
    </w:rPr>
  </w:style>
  <w:style w:type="paragraph" w:styleId="3">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Char"/>
    <w:basedOn w:val="6"/>
    <w:link w:val="4"/>
    <w:qFormat/>
    <w:uiPriority w:val="99"/>
    <w:rPr>
      <w:rFonts w:ascii="仿宋_GB2312" w:eastAsia="仿宋_GB2312"/>
      <w:sz w:val="18"/>
      <w:szCs w:val="18"/>
    </w:rPr>
  </w:style>
  <w:style w:type="character" w:customStyle="1" w:styleId="8">
    <w:name w:val="页脚 Char"/>
    <w:basedOn w:val="6"/>
    <w:link w:val="3"/>
    <w:qFormat/>
    <w:uiPriority w:val="99"/>
    <w:rPr>
      <w:rFonts w:ascii="仿宋_GB2312" w:eastAsia="仿宋_GB2312"/>
      <w:sz w:val="18"/>
      <w:szCs w:val="18"/>
    </w:rPr>
  </w:style>
  <w:style w:type="character" w:customStyle="1" w:styleId="9">
    <w:name w:val="批注框文本 Char"/>
    <w:basedOn w:val="6"/>
    <w:link w:val="2"/>
    <w:semiHidden/>
    <w:qFormat/>
    <w:uiPriority w:val="99"/>
    <w:rPr>
      <w:rFonts w:asci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891</Words>
  <Characters>996</Characters>
  <Lines>7</Lines>
  <Paragraphs>2</Paragraphs>
  <TotalTime>0</TotalTime>
  <ScaleCrop>false</ScaleCrop>
  <LinksUpToDate>false</LinksUpToDate>
  <CharactersWithSpaces>997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2023-03-15T13:18:00Z</dcterms:created>
  <dc:creator>Windows User</dc:creator>
  <cp:lastModifiedBy>和燕悦色</cp:lastModifiedBy>
  <dcterms:modified xsi:type="dcterms:W3CDTF">2024-08-29T08:40:10Z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B53D4A7438A944E095615DC3F76DB1D1</vt:lpwstr>
  </property>
</Properties>
</file>