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E0565">
      <w:pPr>
        <w:pStyle w:val="3"/>
        <w:spacing w:before="240" w:beforeAutospacing="0" w:after="240" w:afterAutospacing="0" w:line="540" w:lineRule="exact"/>
        <w:rPr>
          <w:rFonts w:ascii="方正小标宋简体" w:hAnsi="微软雅黑" w:eastAsia="方正小标宋简体"/>
          <w:sz w:val="44"/>
          <w:szCs w:val="44"/>
        </w:rPr>
      </w:pPr>
      <w:r>
        <w:rPr>
          <w:rFonts w:ascii="仿宋_GB2312" w:hAnsi="微软雅黑" w:eastAsia="仿宋_GB2312"/>
          <w:color w:val="000000"/>
          <w:sz w:val="32"/>
          <w:szCs w:val="32"/>
        </w:rPr>
        <w:t>附件</w:t>
      </w:r>
      <w:r>
        <w:rPr>
          <w:rFonts w:hint="eastAsia" w:ascii="仿宋_GB2312" w:hAnsi="微软雅黑" w:eastAsia="仿宋_GB2312"/>
          <w:color w:val="000000"/>
          <w:sz w:val="32"/>
          <w:szCs w:val="32"/>
          <w:lang w:val="en-US" w:eastAsia="zh-CN"/>
        </w:rPr>
        <w:t>1</w:t>
      </w:r>
      <w:bookmarkStart w:id="0" w:name="_GoBack"/>
      <w:bookmarkEnd w:id="0"/>
      <w:r>
        <w:rPr>
          <w:rFonts w:hint="eastAsia" w:ascii="仿宋_GB2312" w:hAnsi="微软雅黑" w:eastAsia="仿宋_GB2312"/>
          <w:color w:val="000000"/>
          <w:sz w:val="32"/>
          <w:szCs w:val="32"/>
        </w:rPr>
        <w:t>：</w:t>
      </w:r>
    </w:p>
    <w:p w14:paraId="1C2597D9">
      <w:pPr>
        <w:widowControl/>
        <w:spacing w:line="540" w:lineRule="exact"/>
        <w:jc w:val="center"/>
        <w:rPr>
          <w:rFonts w:ascii="方正小标宋简体" w:hAnsi="微软雅黑" w:eastAsia="方正小标宋简体"/>
          <w:spacing w:val="-20"/>
          <w:kern w:val="0"/>
          <w:sz w:val="44"/>
          <w:szCs w:val="44"/>
        </w:rPr>
      </w:pPr>
      <w:r>
        <w:rPr>
          <w:rFonts w:hint="eastAsia" w:ascii="方正小标宋简体" w:hAnsi="微软雅黑" w:eastAsia="方正小标宋简体"/>
          <w:spacing w:val="-20"/>
          <w:kern w:val="0"/>
          <w:sz w:val="44"/>
          <w:szCs w:val="44"/>
        </w:rPr>
        <w:t>济南市厨房、家居用品类消费券</w:t>
      </w:r>
    </w:p>
    <w:p w14:paraId="12DC6E53">
      <w:pPr>
        <w:widowControl/>
        <w:spacing w:line="540" w:lineRule="exact"/>
        <w:jc w:val="center"/>
        <w:rPr>
          <w:rFonts w:ascii="方正小标宋简体" w:hAnsi="微软雅黑" w:eastAsia="方正小标宋简体"/>
          <w:spacing w:val="-20"/>
          <w:kern w:val="0"/>
          <w:sz w:val="44"/>
          <w:szCs w:val="44"/>
        </w:rPr>
      </w:pPr>
      <w:r>
        <w:rPr>
          <w:rFonts w:hint="eastAsia" w:ascii="方正小标宋简体" w:hAnsi="微软雅黑" w:eastAsia="方正小标宋简体"/>
          <w:spacing w:val="-20"/>
          <w:kern w:val="0"/>
          <w:sz w:val="44"/>
          <w:szCs w:val="44"/>
        </w:rPr>
        <w:t>销售企业参与要求及流程</w:t>
      </w:r>
    </w:p>
    <w:p w14:paraId="040018CE">
      <w:pPr>
        <w:widowControl/>
        <w:spacing w:line="540" w:lineRule="exact"/>
        <w:rPr>
          <w:rFonts w:ascii="方正小标宋简体" w:hAnsi="微软雅黑" w:eastAsia="方正小标宋简体"/>
          <w:kern w:val="0"/>
          <w:sz w:val="44"/>
          <w:szCs w:val="44"/>
        </w:rPr>
      </w:pPr>
    </w:p>
    <w:p w14:paraId="507E2D76">
      <w:pPr>
        <w:adjustRightInd w:val="0"/>
        <w:snapToGrid w:val="0"/>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一、商家参与要求</w:t>
      </w:r>
    </w:p>
    <w:p w14:paraId="3230F3F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1.在济南市依法注册登记的独立法人企业，能够开具正规销售发票，有健全的财务制度和进销存管理制度，未被“信用中国”网站列为失信被执行人，近三年以来无类似活动违法违规记录，资信良好。</w:t>
      </w:r>
    </w:p>
    <w:p w14:paraId="77ECA38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2.销售、服务网点布局在济南市辖区内，能满足消费者需求，且具有较强的仓储、配送、安装、调试、维修等能力，货源充足、供应及时。</w:t>
      </w:r>
    </w:p>
    <w:p w14:paraId="01B8016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3.开通银联商务专用核销终端并入驻泉城购家电以旧换新服务平台，每笔核销资金开具正规税务发票的能力。</w:t>
      </w:r>
    </w:p>
    <w:p w14:paraId="1F6201D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4.建立清晰完整的销售台账，完整、准确记录每笔消费订单情况，及时准确提交补贴相关凭证及销售数据，积极配合商务、财政、审计、市场监管、公安、税务等相关部门和第三方审计机构的监督核查。</w:t>
      </w:r>
    </w:p>
    <w:p w14:paraId="41717E63">
      <w:pPr>
        <w:numPr>
          <w:ilvl w:val="255"/>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5.具备补贴资金垫资能力和及时退回补贴资金能力。具备对符合活动条件的销售订单进行不少于一定结算周期的补贴资金垫付能力。</w:t>
      </w:r>
      <w:r>
        <w:rPr>
          <w:rFonts w:hint="eastAsia" w:ascii="仿宋_GB2312" w:hAnsi="Arial" w:eastAsia="仿宋_GB2312" w:cs="Arial"/>
          <w:kern w:val="0"/>
          <w:sz w:val="32"/>
          <w:szCs w:val="32"/>
        </w:rPr>
        <w:t>如发生退货退款，且退货退款时间发生在财政补贴资金拨付以后，</w:t>
      </w:r>
      <w:r>
        <w:rPr>
          <w:rFonts w:hint="eastAsia" w:ascii="仿宋_GB2312" w:hAnsi="仿宋_GB2312" w:eastAsia="仿宋_GB2312" w:cs="仿宋_GB2312"/>
          <w:sz w:val="32"/>
          <w:szCs w:val="32"/>
        </w:rPr>
        <w:t>能在3个工作日内将所退商品的补贴款退回至当地商务主管部门指定账户。</w:t>
      </w:r>
    </w:p>
    <w:p w14:paraId="4EF129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6.提交承诺书，承诺支持并遵守补贴活动规则，严格遵守各项法律法规，诚信经营，接受社会各方监督；积极配合活动组织单位协调处理资金补贴等相关诉求纠纷，具有防范骗补、套补等行为的综合处置能力。</w:t>
      </w:r>
    </w:p>
    <w:p w14:paraId="3956B1F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7.服务优良，在销售场所显著位置张贴消费品以旧换新统一标识及活动公告，明确活动程序，指导消费者参与活动。</w:t>
      </w:r>
    </w:p>
    <w:p w14:paraId="0A65A63C">
      <w:pPr>
        <w:adjustRightInd w:val="0"/>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二、报名流程</w:t>
      </w:r>
    </w:p>
    <w:p w14:paraId="337C1E7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厨房、家居用品企业自愿报名，申报材料一式两份，按顺序胶装成册，并加盖单位公章(材料封面盖公章，材料整体盖骑缝章。全套盖章纸质申报材料须扫描PDF电子版一并提交)。申报材料不予退回。</w:t>
      </w:r>
    </w:p>
    <w:p w14:paraId="77334653">
      <w:pPr>
        <w:spacing w:line="560" w:lineRule="exact"/>
        <w:ind w:firstLine="643" w:firstLineChars="20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申报材料目录：</w:t>
      </w:r>
    </w:p>
    <w:p w14:paraId="4784BF4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1.加盖公章的济南市厨房、家居用品消费券活动销售企业报名表原件(见附件3-1)。</w:t>
      </w:r>
    </w:p>
    <w:p w14:paraId="4AB1F5A4">
      <w:pPr>
        <w:spacing w:line="56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2.加盖公章的销售企业参加活动门店统计表原件(见附件3-2)。</w:t>
      </w:r>
    </w:p>
    <w:p w14:paraId="498D589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3.加盖公章的营业执照复印件、法定代表人身份证(正反面)复印件、入账账户开户证明（网银截图或电子回单，要体现出银行的电子章）。</w:t>
      </w:r>
    </w:p>
    <w:p w14:paraId="75F095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4.加盖公章的企业承诺函原件（附件3-3）</w:t>
      </w:r>
    </w:p>
    <w:p w14:paraId="7B83865C">
      <w:pPr>
        <w:spacing w:line="56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5.加盖公章的企业2023年度的财务审计报告或财务报表复印件。</w:t>
      </w:r>
    </w:p>
    <w:p w14:paraId="6EFA486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6.查询“信用中国”网站(www.creditchina.gov.cn)下载的《法人和非法人组织公共信用信息报告》的截图（盖公章）。</w:t>
      </w:r>
    </w:p>
    <w:p w14:paraId="1629CB9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7.企业参与活动工作方案，包括自身促销举措等。</w:t>
      </w:r>
    </w:p>
    <w:p w14:paraId="63B418AA">
      <w:pPr>
        <w:spacing w:line="560" w:lineRule="exact"/>
        <w:ind w:firstLine="560" w:firstLineChars="200"/>
        <w:rPr>
          <w:rFonts w:ascii="仿宋_GB2312" w:eastAsia="仿宋_GB2312"/>
          <w:spacing w:val="-20"/>
          <w:sz w:val="32"/>
          <w:szCs w:val="32"/>
        </w:rPr>
      </w:pPr>
      <w:r>
        <w:rPr>
          <w:rFonts w:hint="eastAsia" w:ascii="仿宋_GB2312" w:hAnsi="仿宋_GB2312" w:eastAsia="仿宋_GB2312" w:cs="仿宋_GB2312"/>
          <w:spacing w:val="-20"/>
          <w:sz w:val="32"/>
          <w:szCs w:val="32"/>
        </w:rPr>
        <w:t>8.企业风险管控方案，包括对骗补、套补等行为的管控措施等。</w:t>
      </w:r>
    </w:p>
    <w:p w14:paraId="4809D885">
      <w:pPr>
        <w:adjustRightInd w:val="0"/>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三、属地审核汇总</w:t>
      </w:r>
    </w:p>
    <w:p w14:paraId="7CE09B93">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申报企业应于</w:t>
      </w:r>
      <w:r>
        <w:rPr>
          <w:rFonts w:hint="eastAsia" w:ascii="仿宋_GB2312" w:hAnsi="仿宋_GB2312" w:eastAsia="仿宋_GB2312" w:cs="仿宋_GB2312"/>
          <w:sz w:val="32"/>
          <w:szCs w:val="32"/>
          <w:highlight w:val="yellow"/>
          <w:u w:val="single"/>
        </w:rPr>
        <w:t>2024</w:t>
      </w:r>
      <w:r>
        <w:rPr>
          <w:rFonts w:hint="eastAsia" w:ascii="仿宋_GB2312" w:hAnsi="仿宋_GB2312" w:eastAsia="仿宋_GB2312" w:cs="仿宋_GB2312"/>
          <w:sz w:val="32"/>
          <w:szCs w:val="32"/>
          <w:highlight w:val="yellow"/>
        </w:rPr>
        <w:t>年</w:t>
      </w:r>
      <w:r>
        <w:rPr>
          <w:rFonts w:hint="eastAsia" w:ascii="仿宋_GB2312" w:hAnsi="仿宋_GB2312" w:eastAsia="仿宋_GB2312" w:cs="仿宋_GB2312"/>
          <w:sz w:val="32"/>
          <w:szCs w:val="32"/>
          <w:highlight w:val="yellow"/>
          <w:u w:val="single"/>
        </w:rPr>
        <w:t xml:space="preserve">  </w:t>
      </w:r>
      <w:r>
        <w:rPr>
          <w:rFonts w:hint="eastAsia" w:ascii="仿宋_GB2312" w:hAnsi="仿宋_GB2312" w:eastAsia="仿宋_GB2312" w:cs="仿宋_GB2312"/>
          <w:sz w:val="32"/>
          <w:szCs w:val="32"/>
          <w:highlight w:val="yellow"/>
        </w:rPr>
        <w:t>月</w:t>
      </w:r>
      <w:r>
        <w:rPr>
          <w:rFonts w:hint="eastAsia" w:ascii="仿宋_GB2312" w:hAnsi="仿宋_GB2312" w:eastAsia="仿宋_GB2312" w:cs="仿宋_GB2312"/>
          <w:sz w:val="32"/>
          <w:szCs w:val="32"/>
          <w:highlight w:val="yellow"/>
          <w:u w:val="single"/>
        </w:rPr>
        <w:t xml:space="preserve">   </w:t>
      </w:r>
      <w:r>
        <w:rPr>
          <w:rFonts w:hint="eastAsia" w:ascii="仿宋_GB2312" w:hAnsi="仿宋_GB2312" w:eastAsia="仿宋_GB2312" w:cs="仿宋_GB2312"/>
          <w:sz w:val="32"/>
          <w:szCs w:val="32"/>
          <w:highlight w:val="yellow"/>
        </w:rPr>
        <w:t>日</w:t>
      </w:r>
      <w:r>
        <w:rPr>
          <w:rFonts w:hint="eastAsia" w:ascii="仿宋_GB2312" w:hAnsi="仿宋_GB2312" w:eastAsia="仿宋_GB2312" w:cs="仿宋_GB2312"/>
          <w:sz w:val="32"/>
          <w:szCs w:val="32"/>
          <w:highlight w:val="yellow"/>
          <w:u w:val="single"/>
        </w:rPr>
        <w:t xml:space="preserve">    :00</w:t>
      </w:r>
      <w:r>
        <w:rPr>
          <w:rFonts w:hint="eastAsia" w:ascii="仿宋_GB2312" w:hAnsi="仿宋_GB2312" w:eastAsia="仿宋_GB2312" w:cs="仿宋_GB2312"/>
          <w:sz w:val="32"/>
          <w:szCs w:val="32"/>
          <w:highlight w:val="yellow"/>
        </w:rPr>
        <w:t>前</w:t>
      </w:r>
      <w:r>
        <w:rPr>
          <w:rFonts w:hint="eastAsia" w:ascii="仿宋_GB2312" w:hAnsi="仿宋_GB2312" w:eastAsia="仿宋_GB2312" w:cs="仿宋_GB2312"/>
          <w:sz w:val="32"/>
          <w:szCs w:val="32"/>
        </w:rPr>
        <w:t>按要求向注册地所在地区商务局提交并送达申报材料。各地区商务局对申报企业资料进行初步审核，研究确定本地区参加活动的销售企业，于</w:t>
      </w:r>
      <w:r>
        <w:rPr>
          <w:rFonts w:hint="eastAsia" w:ascii="仿宋_GB2312" w:hAnsi="仿宋_GB2312" w:eastAsia="仿宋_GB2312" w:cs="仿宋_GB2312"/>
          <w:sz w:val="32"/>
          <w:szCs w:val="32"/>
          <w:highlight w:val="yellow"/>
          <w:u w:val="single"/>
        </w:rPr>
        <w:t>2024</w:t>
      </w:r>
      <w:r>
        <w:rPr>
          <w:rFonts w:hint="eastAsia" w:ascii="仿宋_GB2312" w:hAnsi="仿宋_GB2312" w:eastAsia="仿宋_GB2312" w:cs="仿宋_GB2312"/>
          <w:sz w:val="32"/>
          <w:szCs w:val="32"/>
          <w:highlight w:val="yellow"/>
        </w:rPr>
        <w:t>年</w:t>
      </w:r>
      <w:r>
        <w:rPr>
          <w:rFonts w:hint="eastAsia" w:ascii="仿宋_GB2312" w:hAnsi="仿宋_GB2312" w:eastAsia="仿宋_GB2312" w:cs="仿宋_GB2312"/>
          <w:sz w:val="32"/>
          <w:szCs w:val="32"/>
          <w:highlight w:val="yellow"/>
          <w:u w:val="single"/>
        </w:rPr>
        <w:t xml:space="preserve">  </w:t>
      </w:r>
      <w:r>
        <w:rPr>
          <w:rFonts w:hint="eastAsia" w:ascii="仿宋_GB2312" w:hAnsi="仿宋_GB2312" w:eastAsia="仿宋_GB2312" w:cs="仿宋_GB2312"/>
          <w:sz w:val="32"/>
          <w:szCs w:val="32"/>
          <w:highlight w:val="yellow"/>
        </w:rPr>
        <w:t>月</w:t>
      </w:r>
      <w:r>
        <w:rPr>
          <w:rFonts w:hint="eastAsia" w:ascii="仿宋_GB2312" w:hAnsi="仿宋_GB2312" w:eastAsia="仿宋_GB2312" w:cs="仿宋_GB2312"/>
          <w:sz w:val="32"/>
          <w:szCs w:val="32"/>
          <w:highlight w:val="yellow"/>
          <w:u w:val="single"/>
        </w:rPr>
        <w:t xml:space="preserve">   </w:t>
      </w:r>
      <w:r>
        <w:rPr>
          <w:rFonts w:hint="eastAsia" w:ascii="仿宋_GB2312" w:hAnsi="仿宋_GB2312" w:eastAsia="仿宋_GB2312" w:cs="仿宋_GB2312"/>
          <w:sz w:val="32"/>
          <w:szCs w:val="32"/>
          <w:highlight w:val="yellow"/>
        </w:rPr>
        <w:t>日</w:t>
      </w:r>
      <w:r>
        <w:rPr>
          <w:rFonts w:hint="eastAsia" w:ascii="仿宋_GB2312" w:hAnsi="仿宋_GB2312" w:eastAsia="仿宋_GB2312" w:cs="仿宋_GB2312"/>
          <w:sz w:val="32"/>
          <w:szCs w:val="32"/>
          <w:highlight w:val="yellow"/>
          <w:u w:val="single"/>
        </w:rPr>
        <w:t xml:space="preserve">    :00</w:t>
      </w:r>
      <w:r>
        <w:rPr>
          <w:rFonts w:hint="eastAsia" w:ascii="仿宋_GB2312" w:hAnsi="仿宋_GB2312" w:eastAsia="仿宋_GB2312" w:cs="仿宋_GB2312"/>
          <w:sz w:val="32"/>
          <w:szCs w:val="32"/>
        </w:rPr>
        <w:t>前推荐报送至市商务局。市商务局将汇总审核，并确认销售企业名单向社会公示，销售企业资格有效期与活动政策实施期一致。</w:t>
      </w:r>
    </w:p>
    <w:p w14:paraId="2EC01A50">
      <w:pPr>
        <w:adjustRightInd w:val="0"/>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四、平台运作</w:t>
      </w:r>
    </w:p>
    <w:p w14:paraId="112F0199">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市商务局将最终审核通过的参与活动的销售企业名单发送至服务平台方，由平台方负责商户入网、维护平台入驻信息、配置活动等工作，个人消费者购买补贴范围内的</w:t>
      </w:r>
      <w:r>
        <w:rPr>
          <w:rFonts w:hint="eastAsia" w:ascii="仿宋_GB2312" w:hAnsi="Arial" w:eastAsia="仿宋_GB2312" w:cs="Arial"/>
          <w:kern w:val="0"/>
          <w:sz w:val="32"/>
          <w:szCs w:val="32"/>
        </w:rPr>
        <w:t>厨房</w:t>
      </w:r>
      <w:r>
        <w:rPr>
          <w:rFonts w:hint="eastAsia" w:ascii="仿宋_GB2312" w:eastAsia="仿宋_GB2312"/>
          <w:sz w:val="32"/>
          <w:szCs w:val="32"/>
        </w:rPr>
        <w:t>、家居用品时，出示补贴资格，销售企业</w:t>
      </w:r>
      <w:r>
        <w:rPr>
          <w:rFonts w:hint="eastAsia" w:ascii="仿宋_GB2312" w:eastAsia="仿宋_GB2312"/>
          <w:iCs/>
          <w:sz w:val="32"/>
          <w:szCs w:val="32"/>
        </w:rPr>
        <w:t>根据商品最终销售价格，按照规定补贴比例标准</w:t>
      </w:r>
      <w:r>
        <w:rPr>
          <w:rFonts w:hint="eastAsia" w:ascii="仿宋_GB2312" w:eastAsia="仿宋_GB2312"/>
          <w:sz w:val="32"/>
          <w:szCs w:val="32"/>
        </w:rPr>
        <w:t>，采取支付立减方式让补贴直达消费者，补贴资金由销售企业先行垫付。平台对</w:t>
      </w:r>
      <w:r>
        <w:rPr>
          <w:rFonts w:hint="eastAsia" w:ascii="仿宋_GB2312" w:hAnsi="Arial" w:eastAsia="仿宋_GB2312" w:cs="Arial"/>
          <w:kern w:val="0"/>
          <w:sz w:val="32"/>
          <w:szCs w:val="32"/>
        </w:rPr>
        <w:t>厨房、家居用品</w:t>
      </w:r>
      <w:r>
        <w:rPr>
          <w:rFonts w:hint="eastAsia" w:ascii="仿宋_GB2312" w:eastAsia="仿宋_GB2312"/>
          <w:sz w:val="32"/>
          <w:szCs w:val="32"/>
        </w:rPr>
        <w:t>补贴资格领取、核销、新品销售、出库配送、消费者收货等进行全流程信息监控审核。</w:t>
      </w:r>
    </w:p>
    <w:p w14:paraId="7C65CB25">
      <w:pPr>
        <w:adjustRightInd w:val="0"/>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五、资金兑付</w:t>
      </w:r>
    </w:p>
    <w:p w14:paraId="6EDB5CA3">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活动期间，各区县商务局对参与企业提交的相关材料进行初审，市商务局委托第三方审核机构审核相关材料，出具厨房、家居用品促销费审核报告；对厨房、家居销售企业先行垫付的政府补贴资金的80%进行兑付；待活动结束后，对销售企业在活动期间的售新情况进行整体审核，第三方审核机构出具整体审核报告，市商务局复核无误，对前期兑付情况及资金清算情况公示无异议后，进行资金整体清算，厨房、家居用品消费券补贴资金用完即活动结束。</w:t>
      </w:r>
    </w:p>
    <w:p w14:paraId="1E0EEFBD">
      <w:pPr>
        <w:adjustRightInd w:val="0"/>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六、参与企业调整</w:t>
      </w:r>
    </w:p>
    <w:p w14:paraId="68922B89">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活动实施期间，市商务局综合评估</w:t>
      </w:r>
      <w:r>
        <w:rPr>
          <w:rFonts w:hint="eastAsia" w:ascii="仿宋_GB2312" w:hAnsi="Arial" w:eastAsia="仿宋_GB2312" w:cs="Arial"/>
          <w:kern w:val="0"/>
          <w:sz w:val="32"/>
          <w:szCs w:val="32"/>
        </w:rPr>
        <w:t>厨房</w:t>
      </w:r>
      <w:r>
        <w:rPr>
          <w:rFonts w:hint="eastAsia" w:ascii="仿宋_GB2312" w:eastAsia="仿宋_GB2312"/>
          <w:sz w:val="32"/>
          <w:szCs w:val="32"/>
        </w:rPr>
        <w:t>、家居用品销售企业情况，动态调整活动参与企业名单。对符合条件的企业，经履行评审程序后，纳入参与名单。对违反政策规定、违反诚信经营、发生较大及以上安全生产事故的，立即终止并取消其参与资格，清算资金。对未按要求及时准确报送补贴政策实施情况及相关数据的，中止其参与资格，视整改情况恢复参与资格。</w:t>
      </w:r>
    </w:p>
    <w:p w14:paraId="717F6331">
      <w:pPr>
        <w:adjustRightInd w:val="0"/>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七、事项说明</w:t>
      </w:r>
    </w:p>
    <w:p w14:paraId="29A0E985">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1.单件补贴：参与活动的个人消费者，每类</w:t>
      </w:r>
      <w:r>
        <w:rPr>
          <w:rFonts w:hint="eastAsia" w:ascii="仿宋_GB2312" w:hAnsi="Arial" w:eastAsia="仿宋_GB2312" w:cs="Arial"/>
          <w:kern w:val="0"/>
          <w:sz w:val="32"/>
          <w:szCs w:val="32"/>
        </w:rPr>
        <w:t>厨房</w:t>
      </w:r>
      <w:r>
        <w:rPr>
          <w:rFonts w:hint="eastAsia" w:ascii="仿宋_GB2312" w:eastAsia="仿宋_GB2312"/>
          <w:sz w:val="32"/>
          <w:szCs w:val="32"/>
        </w:rPr>
        <w:t>、家居商品（含不同品种）限享补贴1件。若补贴范围内多件商品</w:t>
      </w:r>
      <w:r>
        <w:rPr>
          <w:rFonts w:hint="eastAsia" w:ascii="仿宋_GB2312" w:eastAsia="仿宋_GB2312"/>
          <w:spacing w:val="-20"/>
          <w:sz w:val="32"/>
          <w:szCs w:val="32"/>
        </w:rPr>
        <w:t>或者与非补贴范围内商品一起下单结算，则无法享受政府补贴。</w:t>
      </w:r>
    </w:p>
    <w:p w14:paraId="25622CE6">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2.销售发票：活动中所有的</w:t>
      </w:r>
      <w:r>
        <w:rPr>
          <w:rFonts w:hint="eastAsia" w:ascii="仿宋_GB2312" w:hAnsi="Arial" w:eastAsia="仿宋_GB2312" w:cs="Arial"/>
          <w:kern w:val="0"/>
          <w:sz w:val="32"/>
          <w:szCs w:val="32"/>
        </w:rPr>
        <w:t>厨房</w:t>
      </w:r>
      <w:r>
        <w:rPr>
          <w:rFonts w:hint="eastAsia" w:ascii="仿宋_GB2312" w:eastAsia="仿宋_GB2312"/>
          <w:sz w:val="32"/>
          <w:szCs w:val="32"/>
        </w:rPr>
        <w:t>、家居用品销售企业须开具正规发票，每张发票对应1件商品；销售发票购买方名称必须为消费者姓名，且与实名认证申领补贴券的消费者、实际付款人身份信息一致；发票中销售货物的“项目名称”填写《细则》中补贴范围</w:t>
      </w:r>
      <w:r>
        <w:rPr>
          <w:rFonts w:ascii="仿宋_GB2312" w:eastAsia="仿宋_GB2312"/>
          <w:sz w:val="32"/>
          <w:szCs w:val="32"/>
        </w:rPr>
        <w:t>内</w:t>
      </w:r>
      <w:r>
        <w:rPr>
          <w:rFonts w:hint="eastAsia" w:ascii="仿宋_GB2312" w:eastAsia="仿宋_GB2312"/>
          <w:sz w:val="32"/>
          <w:szCs w:val="32"/>
        </w:rPr>
        <w:t>规定</w:t>
      </w:r>
      <w:r>
        <w:rPr>
          <w:rFonts w:ascii="仿宋_GB2312" w:eastAsia="仿宋_GB2312"/>
          <w:sz w:val="32"/>
          <w:szCs w:val="32"/>
        </w:rPr>
        <w:t>的</w:t>
      </w:r>
      <w:r>
        <w:rPr>
          <w:rFonts w:hint="eastAsia" w:ascii="仿宋_GB2312" w:eastAsia="仿宋_GB2312"/>
          <w:sz w:val="32"/>
          <w:szCs w:val="32"/>
        </w:rPr>
        <w:t>厨房、家居用品类名称；发票中的“规格型号”应与在泉城购以旧换新服务平台中填写的规格型号一致；发票开具方和结算方须为同一家企业（不含门店）且须为市商务局审核发布的企业，如属在我市注册企业的分公司，销售数据汇总至总公司的，可由其分公司结算和开具发票（含济南市外分公司）。</w:t>
      </w:r>
    </w:p>
    <w:p w14:paraId="15AE4E32">
      <w:pPr>
        <w:adjustRightInd w:val="0"/>
        <w:snapToGrid w:val="0"/>
        <w:spacing w:line="540" w:lineRule="exact"/>
        <w:ind w:firstLine="640" w:firstLineChars="200"/>
        <w:rPr>
          <w:rFonts w:ascii="仿宋_GB2312" w:hAnsi="微软雅黑" w:eastAsia="仿宋_GB2312"/>
          <w:sz w:val="32"/>
          <w:szCs w:val="32"/>
        </w:rPr>
      </w:pPr>
      <w:r>
        <w:rPr>
          <w:rFonts w:hint="eastAsia" w:ascii="仿宋_GB2312" w:eastAsia="仿宋_GB2312"/>
          <w:sz w:val="32"/>
          <w:szCs w:val="32"/>
        </w:rPr>
        <w:t>3.补贴提示：</w:t>
      </w:r>
      <w:r>
        <w:rPr>
          <w:rFonts w:hint="eastAsia" w:ascii="仿宋_GB2312" w:hAnsi="Arial" w:eastAsia="仿宋_GB2312" w:cs="Arial"/>
          <w:kern w:val="0"/>
          <w:sz w:val="32"/>
          <w:szCs w:val="32"/>
        </w:rPr>
        <w:t>厨房</w:t>
      </w:r>
      <w:r>
        <w:rPr>
          <w:rFonts w:hint="eastAsia" w:ascii="仿宋_GB2312" w:eastAsia="仿宋_GB2312"/>
          <w:sz w:val="32"/>
          <w:szCs w:val="32"/>
        </w:rPr>
        <w:t>、家居用品销售企业在支付环节要向消费者明确提示获取的政府补贴金额。</w:t>
      </w:r>
    </w:p>
    <w:p w14:paraId="69A93079">
      <w:pPr>
        <w:adjustRightInd w:val="0"/>
        <w:snapToGrid w:val="0"/>
        <w:ind w:firstLine="640" w:firstLineChars="200"/>
        <w:rPr>
          <w:rFonts w:ascii="仿宋_GB2312" w:hAnsi="微软雅黑" w:eastAsia="仿宋_GB2312"/>
          <w:sz w:val="32"/>
          <w:szCs w:val="32"/>
        </w:rPr>
      </w:pPr>
    </w:p>
    <w:p w14:paraId="38CE90D8">
      <w:pPr>
        <w:rPr>
          <w:rFonts w:ascii="仿宋_GB2312" w:hAnsi="微软雅黑" w:eastAsia="仿宋_GB2312"/>
          <w:b/>
          <w:bCs/>
          <w:sz w:val="32"/>
          <w:szCs w:val="32"/>
        </w:rPr>
      </w:pPr>
      <w:r>
        <w:rPr>
          <w:rFonts w:ascii="仿宋_GB2312" w:hAnsi="微软雅黑" w:eastAsia="仿宋_GB2312"/>
          <w:b/>
          <w:bCs/>
          <w:sz w:val="32"/>
          <w:szCs w:val="32"/>
        </w:rPr>
        <w:br w:type="page"/>
      </w:r>
    </w:p>
    <w:p w14:paraId="675F1BE6">
      <w:pPr>
        <w:spacing w:line="540" w:lineRule="exact"/>
        <w:rPr>
          <w:rFonts w:ascii="方正小标宋_GBK" w:hAnsi="方正小标宋_GBK" w:eastAsia="方正小标宋_GBK" w:cs="方正小标宋_GBK"/>
          <w:b/>
          <w:bCs/>
          <w:spacing w:val="-20"/>
          <w:sz w:val="36"/>
          <w:szCs w:val="36"/>
        </w:rPr>
      </w:pPr>
      <w:r>
        <w:rPr>
          <w:rFonts w:ascii="仿宋_GB2312" w:hAnsi="微软雅黑" w:eastAsia="仿宋_GB2312"/>
          <w:b/>
          <w:bCs/>
          <w:sz w:val="32"/>
          <w:szCs w:val="32"/>
        </w:rPr>
        <w:t>附件</w:t>
      </w:r>
      <w:r>
        <w:rPr>
          <w:rFonts w:hint="eastAsia" w:ascii="仿宋_GB2312" w:hAnsi="微软雅黑" w:eastAsia="仿宋_GB2312"/>
          <w:b/>
          <w:bCs/>
          <w:sz w:val="32"/>
          <w:szCs w:val="32"/>
          <w:lang w:val="en-US" w:eastAsia="zh-CN"/>
        </w:rPr>
        <w:t>1</w:t>
      </w:r>
      <w:r>
        <w:rPr>
          <w:rFonts w:hint="eastAsia" w:ascii="仿宋_GB2312" w:hAnsi="微软雅黑" w:eastAsia="仿宋_GB2312"/>
          <w:b/>
          <w:bCs/>
          <w:sz w:val="32"/>
          <w:szCs w:val="32"/>
        </w:rPr>
        <w:t xml:space="preserve">-1： </w:t>
      </w:r>
      <w:r>
        <w:rPr>
          <w:rFonts w:hint="eastAsia" w:ascii="方正小标宋_GBK" w:hAnsi="方正小标宋_GBK" w:eastAsia="方正小标宋_GBK" w:cs="方正小标宋_GBK"/>
          <w:b/>
          <w:bCs/>
          <w:spacing w:val="-20"/>
          <w:sz w:val="36"/>
          <w:szCs w:val="36"/>
        </w:rPr>
        <w:t>2024年济南市厨房、家居用品消费券活动</w:t>
      </w:r>
    </w:p>
    <w:p w14:paraId="7D447D3D">
      <w:pPr>
        <w:spacing w:line="500" w:lineRule="exact"/>
        <w:jc w:val="center"/>
        <w:rPr>
          <w:rFonts w:ascii="方正小标宋_GBK" w:hAnsi="方正小标宋_GBK" w:eastAsia="方正小标宋_GBK" w:cs="方正小标宋_GBK"/>
          <w:b/>
          <w:bCs/>
          <w:spacing w:val="-20"/>
          <w:sz w:val="36"/>
          <w:szCs w:val="36"/>
        </w:rPr>
      </w:pPr>
      <w:r>
        <w:rPr>
          <w:rFonts w:hint="eastAsia" w:ascii="方正小标宋_GBK" w:hAnsi="方正小标宋_GBK" w:eastAsia="方正小标宋_GBK" w:cs="方正小标宋_GBK"/>
          <w:b/>
          <w:bCs/>
          <w:spacing w:val="-20"/>
          <w:sz w:val="36"/>
          <w:szCs w:val="36"/>
        </w:rPr>
        <w:t>销售企业报名表</w:t>
      </w:r>
    </w:p>
    <w:p w14:paraId="781658C7">
      <w:pPr>
        <w:spacing w:line="440" w:lineRule="exact"/>
        <w:jc w:val="center"/>
        <w:rPr>
          <w:rFonts w:ascii="仿宋_GB2312" w:hAnsi="微软雅黑" w:eastAsia="仿宋_GB2312"/>
          <w:b/>
          <w:bCs/>
          <w:spacing w:val="-20"/>
          <w:sz w:val="32"/>
          <w:szCs w:val="32"/>
        </w:rPr>
      </w:pPr>
    </w:p>
    <w:tbl>
      <w:tblPr>
        <w:tblStyle w:val="5"/>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2539"/>
        <w:gridCol w:w="1958"/>
        <w:gridCol w:w="2684"/>
      </w:tblGrid>
      <w:tr w14:paraId="70B3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706" w:type="dxa"/>
            <w:vAlign w:val="center"/>
          </w:tcPr>
          <w:p w14:paraId="7D890ABE">
            <w:pPr>
              <w:jc w:val="center"/>
              <w:rPr>
                <w:rFonts w:ascii="方正小标宋_GBK" w:hAnsi="方正小标宋_GBK" w:eastAsia="方正小标宋_GBK" w:cs="方正小标宋_GBK"/>
                <w:kern w:val="0"/>
                <w:sz w:val="36"/>
                <w:szCs w:val="36"/>
              </w:rPr>
            </w:pPr>
            <w:r>
              <w:rPr>
                <w:rFonts w:hint="eastAsia" w:ascii="仿宋_GB2312" w:hAnsi="仿宋_GB2312" w:eastAsia="仿宋_GB2312" w:cs="仿宋_GB2312"/>
                <w:bCs/>
                <w:kern w:val="0"/>
                <w:sz w:val="24"/>
                <w:szCs w:val="24"/>
              </w:rPr>
              <w:t>申报单位全称</w:t>
            </w:r>
          </w:p>
        </w:tc>
        <w:tc>
          <w:tcPr>
            <w:tcW w:w="7180" w:type="dxa"/>
            <w:gridSpan w:val="3"/>
            <w:vAlign w:val="center"/>
          </w:tcPr>
          <w:p w14:paraId="3997F72E">
            <w:pPr>
              <w:jc w:val="left"/>
              <w:rPr>
                <w:rFonts w:ascii="仿宋_GB2312" w:hAnsi="仿宋_GB2312" w:eastAsia="仿宋_GB2312" w:cs="仿宋_GB2312"/>
                <w:kern w:val="0"/>
                <w:sz w:val="24"/>
                <w:szCs w:val="24"/>
              </w:rPr>
            </w:pPr>
          </w:p>
        </w:tc>
      </w:tr>
      <w:tr w14:paraId="1253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706" w:type="dxa"/>
            <w:vAlign w:val="center"/>
          </w:tcPr>
          <w:p w14:paraId="43B1C776">
            <w:pPr>
              <w:jc w:val="center"/>
              <w:rPr>
                <w:rFonts w:ascii="方正小标宋_GBK" w:hAnsi="方正小标宋_GBK" w:eastAsia="方正小标宋_GBK" w:cs="方正小标宋_GBK"/>
                <w:kern w:val="0"/>
                <w:sz w:val="36"/>
                <w:szCs w:val="36"/>
              </w:rPr>
            </w:pPr>
            <w:r>
              <w:rPr>
                <w:rFonts w:hint="eastAsia" w:ascii="仿宋_GB2312" w:hAnsi="仿宋_GB2312" w:eastAsia="仿宋_GB2312" w:cs="仿宋_GB2312"/>
                <w:bCs/>
                <w:kern w:val="0"/>
                <w:sz w:val="24"/>
                <w:szCs w:val="24"/>
              </w:rPr>
              <w:t>统一社会信用代码</w:t>
            </w:r>
          </w:p>
        </w:tc>
        <w:tc>
          <w:tcPr>
            <w:tcW w:w="2540" w:type="dxa"/>
            <w:vAlign w:val="center"/>
          </w:tcPr>
          <w:p w14:paraId="1FEEE602">
            <w:pPr>
              <w:jc w:val="center"/>
              <w:rPr>
                <w:rFonts w:ascii="仿宋_GB2312" w:hAnsi="仿宋_GB2312" w:eastAsia="仿宋_GB2312" w:cs="仿宋_GB2312"/>
                <w:kern w:val="0"/>
                <w:sz w:val="24"/>
                <w:szCs w:val="24"/>
              </w:rPr>
            </w:pPr>
          </w:p>
        </w:tc>
        <w:tc>
          <w:tcPr>
            <w:tcW w:w="1959" w:type="dxa"/>
            <w:vAlign w:val="center"/>
          </w:tcPr>
          <w:p w14:paraId="2CF7B6E9">
            <w:pPr>
              <w:jc w:val="center"/>
              <w:rPr>
                <w:rFonts w:ascii="仿宋_GB2312" w:hAnsi="仿宋_GB2312" w:eastAsia="仿宋_GB2312" w:cs="仿宋_GB2312"/>
                <w:kern w:val="0"/>
                <w:sz w:val="24"/>
                <w:szCs w:val="24"/>
              </w:rPr>
            </w:pPr>
            <w:r>
              <w:rPr>
                <w:rFonts w:hint="eastAsia" w:ascii="仿宋_GB2312" w:hAnsi="仿宋_GB2312" w:eastAsia="仿宋_GB2312" w:cs="仿宋_GB2312"/>
                <w:bCs/>
                <w:kern w:val="0"/>
                <w:sz w:val="24"/>
                <w:szCs w:val="24"/>
              </w:rPr>
              <w:t>所属区县</w:t>
            </w:r>
          </w:p>
        </w:tc>
        <w:tc>
          <w:tcPr>
            <w:tcW w:w="2681" w:type="dxa"/>
            <w:vAlign w:val="center"/>
          </w:tcPr>
          <w:p w14:paraId="0F72C4CD">
            <w:pPr>
              <w:jc w:val="center"/>
              <w:rPr>
                <w:rFonts w:ascii="仿宋_GB2312" w:hAnsi="仿宋_GB2312" w:eastAsia="仿宋_GB2312" w:cs="仿宋_GB2312"/>
                <w:kern w:val="0"/>
                <w:sz w:val="24"/>
                <w:szCs w:val="24"/>
              </w:rPr>
            </w:pPr>
          </w:p>
        </w:tc>
      </w:tr>
      <w:tr w14:paraId="23D6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706" w:type="dxa"/>
            <w:vAlign w:val="center"/>
          </w:tcPr>
          <w:p w14:paraId="29B81165">
            <w:pPr>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注册地址</w:t>
            </w:r>
          </w:p>
        </w:tc>
        <w:tc>
          <w:tcPr>
            <w:tcW w:w="7180" w:type="dxa"/>
            <w:gridSpan w:val="3"/>
            <w:vAlign w:val="center"/>
          </w:tcPr>
          <w:p w14:paraId="7BFC7DD0">
            <w:pPr>
              <w:jc w:val="center"/>
              <w:rPr>
                <w:rFonts w:ascii="仿宋_GB2312" w:hAnsi="仿宋_GB2312" w:eastAsia="仿宋_GB2312" w:cs="仿宋_GB2312"/>
                <w:kern w:val="0"/>
                <w:sz w:val="24"/>
                <w:szCs w:val="24"/>
              </w:rPr>
            </w:pPr>
          </w:p>
        </w:tc>
      </w:tr>
      <w:tr w14:paraId="663A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706" w:type="dxa"/>
            <w:vAlign w:val="center"/>
          </w:tcPr>
          <w:p w14:paraId="52FA0650">
            <w:pPr>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是否限额以上企业</w:t>
            </w:r>
          </w:p>
        </w:tc>
        <w:tc>
          <w:tcPr>
            <w:tcW w:w="2540" w:type="dxa"/>
            <w:vAlign w:val="center"/>
          </w:tcPr>
          <w:p w14:paraId="46AD28E6">
            <w:pPr>
              <w:jc w:val="center"/>
              <w:rPr>
                <w:rFonts w:ascii="仿宋_GB2312" w:hAnsi="仿宋_GB2312" w:eastAsia="仿宋_GB2312" w:cs="仿宋_GB2312"/>
                <w:kern w:val="0"/>
                <w:sz w:val="24"/>
                <w:szCs w:val="24"/>
              </w:rPr>
            </w:pPr>
            <w:r>
              <w:rPr>
                <w:rFonts w:hint="eastAsia" w:ascii="仿宋_GB2312" w:hAnsi="仿宋_GB2312" w:eastAsia="仿宋_GB2312" w:cs="仿宋_GB2312"/>
                <w:bCs/>
                <w:kern w:val="0"/>
                <w:sz w:val="28"/>
                <w:szCs w:val="28"/>
              </w:rPr>
              <w:sym w:font="Wingdings 2" w:char="00A3"/>
            </w:r>
            <w:r>
              <w:rPr>
                <w:rFonts w:hint="eastAsia" w:ascii="仿宋_GB2312" w:hAnsi="仿宋_GB2312" w:eastAsia="仿宋_GB2312" w:cs="仿宋_GB2312"/>
                <w:bCs/>
                <w:kern w:val="0"/>
                <w:sz w:val="28"/>
                <w:szCs w:val="28"/>
              </w:rPr>
              <w:t xml:space="preserve">是   </w:t>
            </w:r>
            <w:r>
              <w:rPr>
                <w:rFonts w:ascii="仿宋_GB2312" w:hAnsi="仿宋_GB2312" w:eastAsia="仿宋_GB2312" w:cs="仿宋_GB2312"/>
                <w:bCs/>
                <w:kern w:val="0"/>
                <w:sz w:val="28"/>
                <w:szCs w:val="28"/>
              </w:rPr>
              <w:sym w:font="Wingdings 2" w:char="00A3"/>
            </w:r>
            <w:r>
              <w:rPr>
                <w:rFonts w:hint="eastAsia" w:ascii="仿宋_GB2312" w:hAnsi="仿宋_GB2312" w:eastAsia="仿宋_GB2312" w:cs="仿宋_GB2312"/>
                <w:bCs/>
                <w:kern w:val="0"/>
                <w:sz w:val="28"/>
                <w:szCs w:val="28"/>
              </w:rPr>
              <w:t>否</w:t>
            </w:r>
          </w:p>
        </w:tc>
        <w:tc>
          <w:tcPr>
            <w:tcW w:w="1955" w:type="dxa"/>
            <w:vAlign w:val="center"/>
          </w:tcPr>
          <w:p w14:paraId="17B91A80">
            <w:pPr>
              <w:jc w:val="center"/>
              <w:rPr>
                <w:rFonts w:ascii="仿宋_GB2312" w:hAnsi="仿宋_GB2312" w:eastAsia="仿宋_GB2312" w:cs="仿宋_GB2312"/>
                <w:kern w:val="0"/>
                <w:sz w:val="24"/>
                <w:szCs w:val="24"/>
              </w:rPr>
            </w:pPr>
            <w:r>
              <w:rPr>
                <w:rFonts w:hint="eastAsia" w:ascii="仿宋_GB2312" w:hAnsi="仿宋_GB2312" w:eastAsia="仿宋_GB2312" w:cs="仿宋_GB2312"/>
                <w:bCs/>
                <w:kern w:val="0"/>
                <w:sz w:val="24"/>
                <w:szCs w:val="24"/>
              </w:rPr>
              <w:t>是否已参加过2024年9月份家电以旧换新活动</w:t>
            </w:r>
          </w:p>
        </w:tc>
        <w:tc>
          <w:tcPr>
            <w:tcW w:w="2685" w:type="dxa"/>
            <w:vAlign w:val="center"/>
          </w:tcPr>
          <w:p w14:paraId="294920F1">
            <w:pPr>
              <w:jc w:val="center"/>
              <w:rPr>
                <w:rFonts w:ascii="仿宋_GB2312" w:hAnsi="仿宋_GB2312" w:eastAsia="仿宋_GB2312" w:cs="仿宋_GB2312"/>
                <w:kern w:val="0"/>
                <w:sz w:val="24"/>
                <w:szCs w:val="24"/>
              </w:rPr>
            </w:pPr>
            <w:r>
              <w:rPr>
                <w:rFonts w:hint="eastAsia" w:ascii="仿宋_GB2312" w:hAnsi="仿宋_GB2312" w:eastAsia="仿宋_GB2312" w:cs="仿宋_GB2312"/>
                <w:b/>
                <w:bCs/>
                <w:kern w:val="0"/>
                <w:sz w:val="28"/>
                <w:szCs w:val="28"/>
              </w:rPr>
              <w:sym w:font="Wingdings 2" w:char="00A3"/>
            </w:r>
            <w:r>
              <w:rPr>
                <w:rFonts w:hint="eastAsia" w:ascii="仿宋_GB2312" w:hAnsi="仿宋_GB2312" w:eastAsia="仿宋_GB2312" w:cs="仿宋_GB2312"/>
                <w:b/>
                <w:bCs/>
                <w:kern w:val="0"/>
                <w:sz w:val="28"/>
                <w:szCs w:val="28"/>
              </w:rPr>
              <w:t xml:space="preserve">是   </w:t>
            </w:r>
            <w:r>
              <w:rPr>
                <w:rFonts w:ascii="仿宋_GB2312" w:hAnsi="仿宋_GB2312" w:eastAsia="仿宋_GB2312" w:cs="仿宋_GB2312"/>
                <w:b/>
                <w:bCs/>
                <w:kern w:val="0"/>
                <w:sz w:val="28"/>
                <w:szCs w:val="28"/>
              </w:rPr>
              <w:sym w:font="Wingdings 2" w:char="00A3"/>
            </w:r>
            <w:r>
              <w:rPr>
                <w:rFonts w:hint="eastAsia" w:ascii="仿宋_GB2312" w:hAnsi="仿宋_GB2312" w:eastAsia="仿宋_GB2312" w:cs="仿宋_GB2312"/>
                <w:b/>
                <w:bCs/>
                <w:kern w:val="0"/>
                <w:sz w:val="28"/>
                <w:szCs w:val="28"/>
              </w:rPr>
              <w:t>否</w:t>
            </w:r>
          </w:p>
        </w:tc>
      </w:tr>
      <w:tr w14:paraId="1003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06" w:type="dxa"/>
            <w:vAlign w:val="center"/>
          </w:tcPr>
          <w:p w14:paraId="2E34275B">
            <w:pPr>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法人代表</w:t>
            </w:r>
          </w:p>
        </w:tc>
        <w:tc>
          <w:tcPr>
            <w:tcW w:w="2540" w:type="dxa"/>
            <w:vAlign w:val="center"/>
          </w:tcPr>
          <w:p w14:paraId="1DCDAA78">
            <w:pPr>
              <w:jc w:val="center"/>
              <w:rPr>
                <w:rFonts w:ascii="仿宋_GB2312" w:hAnsi="仿宋_GB2312" w:eastAsia="仿宋_GB2312" w:cs="仿宋_GB2312"/>
                <w:kern w:val="0"/>
                <w:sz w:val="24"/>
                <w:szCs w:val="24"/>
              </w:rPr>
            </w:pPr>
          </w:p>
        </w:tc>
        <w:tc>
          <w:tcPr>
            <w:tcW w:w="1959" w:type="dxa"/>
            <w:vAlign w:val="center"/>
          </w:tcPr>
          <w:p w14:paraId="154A4A49">
            <w:pPr>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联系方式</w:t>
            </w:r>
          </w:p>
        </w:tc>
        <w:tc>
          <w:tcPr>
            <w:tcW w:w="2681" w:type="dxa"/>
            <w:vAlign w:val="center"/>
          </w:tcPr>
          <w:p w14:paraId="54890585">
            <w:pPr>
              <w:jc w:val="center"/>
              <w:rPr>
                <w:rFonts w:ascii="仿宋_GB2312" w:hAnsi="仿宋_GB2312" w:eastAsia="仿宋_GB2312" w:cs="仿宋_GB2312"/>
                <w:kern w:val="0"/>
                <w:sz w:val="24"/>
                <w:szCs w:val="24"/>
              </w:rPr>
            </w:pPr>
          </w:p>
        </w:tc>
      </w:tr>
      <w:tr w14:paraId="7E3E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06" w:type="dxa"/>
            <w:vAlign w:val="center"/>
          </w:tcPr>
          <w:p w14:paraId="796555A3">
            <w:pPr>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工作联系人</w:t>
            </w:r>
          </w:p>
        </w:tc>
        <w:tc>
          <w:tcPr>
            <w:tcW w:w="2540" w:type="dxa"/>
            <w:vAlign w:val="center"/>
          </w:tcPr>
          <w:p w14:paraId="45EE0245">
            <w:pPr>
              <w:jc w:val="center"/>
              <w:rPr>
                <w:rFonts w:ascii="仿宋_GB2312" w:hAnsi="仿宋_GB2312" w:eastAsia="仿宋_GB2312" w:cs="仿宋_GB2312"/>
                <w:kern w:val="0"/>
                <w:sz w:val="24"/>
                <w:szCs w:val="24"/>
              </w:rPr>
            </w:pPr>
          </w:p>
        </w:tc>
        <w:tc>
          <w:tcPr>
            <w:tcW w:w="1959" w:type="dxa"/>
            <w:vAlign w:val="center"/>
          </w:tcPr>
          <w:p w14:paraId="1FD7F04E">
            <w:pPr>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联系方式</w:t>
            </w:r>
          </w:p>
        </w:tc>
        <w:tc>
          <w:tcPr>
            <w:tcW w:w="2681" w:type="dxa"/>
            <w:vAlign w:val="center"/>
          </w:tcPr>
          <w:p w14:paraId="4576355B">
            <w:pPr>
              <w:jc w:val="center"/>
              <w:rPr>
                <w:rFonts w:ascii="仿宋_GB2312" w:hAnsi="仿宋_GB2312" w:eastAsia="仿宋_GB2312" w:cs="仿宋_GB2312"/>
                <w:kern w:val="0"/>
                <w:sz w:val="24"/>
                <w:szCs w:val="24"/>
              </w:rPr>
            </w:pPr>
          </w:p>
        </w:tc>
      </w:tr>
      <w:tr w14:paraId="39D0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1" w:hRule="atLeast"/>
          <w:jc w:val="center"/>
        </w:trPr>
        <w:tc>
          <w:tcPr>
            <w:tcW w:w="1706" w:type="dxa"/>
            <w:vAlign w:val="center"/>
          </w:tcPr>
          <w:p w14:paraId="74ECB734">
            <w:pPr>
              <w:jc w:val="center"/>
              <w:rPr>
                <w:rFonts w:ascii="仿宋_GB2312" w:hAnsi="仿宋_GB2312" w:eastAsia="仿宋_GB2312" w:cs="仿宋_GB2312"/>
                <w:bCs/>
                <w:kern w:val="0"/>
                <w:sz w:val="24"/>
                <w:szCs w:val="24"/>
              </w:rPr>
            </w:pPr>
            <w:r>
              <w:rPr>
                <w:rFonts w:hint="eastAsia" w:ascii="黑体" w:hAnsi="黑体" w:eastAsia="黑体" w:cs="黑体"/>
                <w:color w:val="000000"/>
                <w:kern w:val="0"/>
                <w:sz w:val="24"/>
                <w:szCs w:val="24"/>
              </w:rPr>
              <w:t>企业基本情况和风险管控方案等</w:t>
            </w:r>
          </w:p>
        </w:tc>
        <w:tc>
          <w:tcPr>
            <w:tcW w:w="7180" w:type="dxa"/>
            <w:gridSpan w:val="3"/>
          </w:tcPr>
          <w:p w14:paraId="7EE047F4">
            <w:pPr>
              <w:spacing w:line="480" w:lineRule="auto"/>
              <w:ind w:firstLine="480" w:firstLineChars="200"/>
              <w:rPr>
                <w:rFonts w:ascii="仿宋_GB2312" w:hAnsi="仿宋_GB2312" w:eastAsia="仿宋_GB2312" w:cs="仿宋_GB2312"/>
                <w:bCs/>
                <w:kern w:val="0"/>
                <w:sz w:val="24"/>
                <w:szCs w:val="24"/>
              </w:rPr>
            </w:pPr>
          </w:p>
          <w:p w14:paraId="009F189C">
            <w:pPr>
              <w:spacing w:line="480" w:lineRule="auto"/>
              <w:ind w:firstLine="480" w:firstLineChars="200"/>
              <w:rPr>
                <w:rFonts w:ascii="仿宋_GB2312" w:hAnsi="仿宋_GB2312" w:eastAsia="仿宋_GB2312" w:cs="仿宋_GB2312"/>
                <w:bCs/>
                <w:kern w:val="0"/>
                <w:sz w:val="24"/>
                <w:szCs w:val="24"/>
              </w:rPr>
            </w:pPr>
          </w:p>
          <w:p w14:paraId="6DC34A59">
            <w:pPr>
              <w:spacing w:line="480" w:lineRule="auto"/>
              <w:rPr>
                <w:rFonts w:ascii="仿宋_GB2312" w:hAnsi="仿宋_GB2312" w:eastAsia="仿宋_GB2312" w:cs="仿宋_GB2312"/>
                <w:bCs/>
                <w:kern w:val="0"/>
                <w:sz w:val="24"/>
                <w:szCs w:val="24"/>
              </w:rPr>
            </w:pPr>
          </w:p>
          <w:p w14:paraId="44BA478B">
            <w:pPr>
              <w:spacing w:line="480" w:lineRule="auto"/>
              <w:ind w:firstLine="480" w:firstLineChars="200"/>
              <w:rPr>
                <w:rFonts w:ascii="仿宋_GB2312" w:hAnsi="仿宋_GB2312" w:eastAsia="仿宋_GB2312" w:cs="仿宋_GB2312"/>
                <w:bCs/>
                <w:kern w:val="0"/>
                <w:sz w:val="24"/>
                <w:szCs w:val="24"/>
              </w:rPr>
            </w:pPr>
          </w:p>
          <w:p w14:paraId="35968111">
            <w:pPr>
              <w:spacing w:line="480" w:lineRule="auto"/>
              <w:rPr>
                <w:rFonts w:ascii="仿宋_GB2312" w:hAnsi="仿宋_GB2312" w:eastAsia="仿宋_GB2312" w:cs="仿宋_GB2312"/>
                <w:bCs/>
                <w:kern w:val="0"/>
                <w:sz w:val="24"/>
                <w:szCs w:val="24"/>
              </w:rPr>
            </w:pPr>
          </w:p>
          <w:p w14:paraId="207AF7BA">
            <w:pPr>
              <w:spacing w:line="480" w:lineRule="auto"/>
              <w:rPr>
                <w:rFonts w:ascii="仿宋_GB2312" w:hAnsi="仿宋_GB2312" w:eastAsia="仿宋_GB2312" w:cs="仿宋_GB2312"/>
                <w:bCs/>
                <w:kern w:val="0"/>
                <w:sz w:val="24"/>
                <w:szCs w:val="24"/>
              </w:rPr>
            </w:pPr>
          </w:p>
          <w:p w14:paraId="5DF766A7">
            <w:pPr>
              <w:spacing w:line="480" w:lineRule="auto"/>
              <w:rPr>
                <w:rFonts w:ascii="仿宋_GB2312" w:hAnsi="仿宋_GB2312" w:eastAsia="仿宋_GB2312" w:cs="仿宋_GB2312"/>
                <w:bCs/>
                <w:kern w:val="0"/>
                <w:sz w:val="24"/>
                <w:szCs w:val="24"/>
              </w:rPr>
            </w:pPr>
          </w:p>
          <w:p w14:paraId="0EBDFEC1">
            <w:pPr>
              <w:spacing w:line="480" w:lineRule="auto"/>
              <w:rPr>
                <w:rFonts w:ascii="仿宋_GB2312" w:hAnsi="仿宋_GB2312" w:eastAsia="仿宋_GB2312" w:cs="仿宋_GB2312"/>
                <w:bCs/>
                <w:kern w:val="0"/>
                <w:sz w:val="24"/>
                <w:szCs w:val="24"/>
              </w:rPr>
            </w:pPr>
          </w:p>
          <w:p w14:paraId="1B91DB15">
            <w:pPr>
              <w:spacing w:line="480" w:lineRule="auto"/>
              <w:rPr>
                <w:rFonts w:ascii="仿宋_GB2312" w:hAnsi="仿宋_GB2312" w:eastAsia="仿宋_GB2312" w:cs="仿宋_GB2312"/>
                <w:bCs/>
                <w:kern w:val="0"/>
                <w:sz w:val="24"/>
                <w:szCs w:val="24"/>
              </w:rPr>
            </w:pPr>
          </w:p>
          <w:p w14:paraId="43E4FFEB">
            <w:pPr>
              <w:spacing w:line="480" w:lineRule="auto"/>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申报单位公章：           法定代表人（负责人）签字：</w:t>
            </w:r>
          </w:p>
          <w:p w14:paraId="3DC4060D">
            <w:pPr>
              <w:wordWrap w:val="0"/>
              <w:spacing w:line="480" w:lineRule="auto"/>
              <w:ind w:firstLine="480" w:firstLineChars="200"/>
              <w:jc w:val="righ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二零二四年   月   日</w:t>
            </w:r>
          </w:p>
        </w:tc>
      </w:tr>
    </w:tbl>
    <w:p w14:paraId="0371586B">
      <w:pPr>
        <w:rPr>
          <w:rFonts w:ascii="仿宋_GB2312" w:hAnsi="微软雅黑" w:eastAsia="仿宋_GB2312"/>
          <w:color w:val="000000"/>
          <w:sz w:val="32"/>
          <w:szCs w:val="32"/>
        </w:rPr>
        <w:sectPr>
          <w:footerReference r:id="rId3" w:type="default"/>
          <w:pgSz w:w="11906" w:h="16838"/>
          <w:pgMar w:top="1440" w:right="1797" w:bottom="1440" w:left="1797" w:header="851" w:footer="992" w:gutter="0"/>
          <w:cols w:space="720" w:num="1"/>
          <w:docGrid w:type="lines" w:linePitch="312" w:charSpace="0"/>
        </w:sectPr>
      </w:pPr>
    </w:p>
    <w:p w14:paraId="2434EC26">
      <w:pPr>
        <w:spacing w:line="440" w:lineRule="exact"/>
        <w:rPr>
          <w:rFonts w:ascii="仿宋_GB2312" w:hAnsi="微软雅黑" w:eastAsia="仿宋_GB2312"/>
          <w:b/>
          <w:bCs/>
          <w:sz w:val="32"/>
          <w:szCs w:val="32"/>
        </w:rPr>
      </w:pPr>
      <w:r>
        <w:rPr>
          <w:rFonts w:hint="eastAsia" w:ascii="仿宋_GB2312" w:hAnsi="微软雅黑" w:eastAsia="仿宋_GB2312"/>
          <w:b/>
          <w:bCs/>
          <w:sz w:val="32"/>
          <w:szCs w:val="32"/>
        </w:rPr>
        <w:t>附件</w:t>
      </w:r>
      <w:r>
        <w:rPr>
          <w:rFonts w:hint="eastAsia" w:ascii="仿宋_GB2312" w:hAnsi="微软雅黑" w:eastAsia="仿宋_GB2312"/>
          <w:b/>
          <w:bCs/>
          <w:sz w:val="32"/>
          <w:szCs w:val="32"/>
          <w:lang w:val="en-US" w:eastAsia="zh-CN"/>
        </w:rPr>
        <w:t>1</w:t>
      </w:r>
      <w:r>
        <w:rPr>
          <w:rFonts w:ascii="仿宋_GB2312" w:hAnsi="微软雅黑" w:eastAsia="仿宋_GB2312"/>
          <w:b/>
          <w:bCs/>
          <w:sz w:val="32"/>
          <w:szCs w:val="32"/>
        </w:rPr>
        <w:t>-</w:t>
      </w:r>
      <w:r>
        <w:rPr>
          <w:rFonts w:ascii="仿宋_GB2312" w:hAnsi="微软雅黑" w:eastAsia="仿宋_GB2312"/>
          <w:b/>
          <w:bCs/>
          <w:kern w:val="0"/>
          <w:sz w:val="32"/>
          <w:szCs w:val="32"/>
        </w:rPr>
        <w:t>2</w:t>
      </w:r>
      <w:r>
        <w:rPr>
          <w:rFonts w:ascii="仿宋_GB2312" w:hAnsi="微软雅黑" w:eastAsia="仿宋_GB2312"/>
          <w:b/>
          <w:bCs/>
          <w:sz w:val="32"/>
          <w:szCs w:val="32"/>
        </w:rPr>
        <w:t>：</w:t>
      </w:r>
    </w:p>
    <w:p w14:paraId="2ADD1C70">
      <w:pPr>
        <w:spacing w:line="440" w:lineRule="exact"/>
        <w:jc w:val="center"/>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销售企业参加活动门店报名表</w:t>
      </w:r>
    </w:p>
    <w:p w14:paraId="0B7EDDD2">
      <w:pPr>
        <w:spacing w:line="4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申报单位（盖公章）：</w:t>
      </w:r>
    </w:p>
    <w:tbl>
      <w:tblPr>
        <w:tblStyle w:val="5"/>
        <w:tblpPr w:leftFromText="180" w:rightFromText="180" w:vertAnchor="text" w:horzAnchor="page" w:tblpXSpec="center" w:tblpY="100"/>
        <w:tblOverlap w:val="never"/>
        <w:tblW w:w="14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61"/>
        <w:gridCol w:w="1025"/>
        <w:gridCol w:w="2139"/>
        <w:gridCol w:w="2000"/>
        <w:gridCol w:w="1837"/>
        <w:gridCol w:w="3475"/>
        <w:gridCol w:w="1319"/>
        <w:gridCol w:w="1520"/>
      </w:tblGrid>
      <w:tr w14:paraId="1798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vAlign w:val="center"/>
          </w:tcPr>
          <w:p w14:paraId="68438A6F">
            <w:pPr>
              <w:jc w:val="center"/>
              <w:rPr>
                <w:rFonts w:ascii="仿宋_GB2312" w:hAnsi="仿宋_GB2312" w:eastAsia="仿宋_GB2312" w:cs="仿宋_GB2312"/>
                <w:bCs/>
                <w:kern w:val="0"/>
                <w:sz w:val="20"/>
                <w:szCs w:val="28"/>
              </w:rPr>
            </w:pPr>
            <w:r>
              <w:rPr>
                <w:rFonts w:hint="eastAsia" w:ascii="仿宋_GB2312" w:hAnsi="仿宋_GB2312" w:eastAsia="仿宋_GB2312" w:cs="仿宋_GB2312"/>
                <w:bCs/>
                <w:kern w:val="0"/>
                <w:sz w:val="20"/>
                <w:szCs w:val="28"/>
              </w:rPr>
              <w:t>序号</w:t>
            </w:r>
          </w:p>
        </w:tc>
        <w:tc>
          <w:tcPr>
            <w:tcW w:w="861" w:type="dxa"/>
            <w:vAlign w:val="center"/>
          </w:tcPr>
          <w:p w14:paraId="2B0F1FB9">
            <w:pPr>
              <w:jc w:val="center"/>
              <w:rPr>
                <w:rFonts w:ascii="仿宋_GB2312" w:hAnsi="仿宋_GB2312" w:eastAsia="仿宋_GB2312" w:cs="仿宋_GB2312"/>
                <w:bCs/>
                <w:kern w:val="0"/>
                <w:sz w:val="20"/>
                <w:szCs w:val="28"/>
              </w:rPr>
            </w:pPr>
            <w:r>
              <w:rPr>
                <w:rFonts w:hint="eastAsia" w:ascii="仿宋_GB2312" w:hAnsi="仿宋_GB2312" w:eastAsia="仿宋_GB2312" w:cs="仿宋_GB2312"/>
                <w:bCs/>
                <w:kern w:val="0"/>
                <w:sz w:val="20"/>
                <w:szCs w:val="28"/>
              </w:rPr>
              <w:t>城市</w:t>
            </w:r>
          </w:p>
        </w:tc>
        <w:tc>
          <w:tcPr>
            <w:tcW w:w="1025" w:type="dxa"/>
            <w:vAlign w:val="center"/>
          </w:tcPr>
          <w:p w14:paraId="4359D2B1">
            <w:pPr>
              <w:jc w:val="center"/>
              <w:rPr>
                <w:rFonts w:ascii="仿宋_GB2312" w:hAnsi="仿宋_GB2312" w:eastAsia="仿宋_GB2312" w:cs="仿宋_GB2312"/>
                <w:bCs/>
                <w:kern w:val="0"/>
                <w:sz w:val="20"/>
                <w:szCs w:val="28"/>
              </w:rPr>
            </w:pPr>
            <w:r>
              <w:rPr>
                <w:rFonts w:hint="eastAsia" w:ascii="仿宋_GB2312" w:hAnsi="仿宋_GB2312" w:eastAsia="仿宋_GB2312" w:cs="仿宋_GB2312"/>
                <w:bCs/>
                <w:kern w:val="0"/>
                <w:sz w:val="20"/>
                <w:szCs w:val="28"/>
              </w:rPr>
              <w:t>区/县</w:t>
            </w:r>
          </w:p>
        </w:tc>
        <w:tc>
          <w:tcPr>
            <w:tcW w:w="2139" w:type="dxa"/>
            <w:vAlign w:val="center"/>
          </w:tcPr>
          <w:p w14:paraId="18C4AAE7">
            <w:pPr>
              <w:jc w:val="center"/>
              <w:rPr>
                <w:rFonts w:ascii="仿宋_GB2312" w:hAnsi="仿宋_GB2312" w:eastAsia="仿宋_GB2312" w:cs="仿宋_GB2312"/>
                <w:bCs/>
                <w:kern w:val="0"/>
                <w:sz w:val="20"/>
                <w:szCs w:val="28"/>
              </w:rPr>
            </w:pPr>
            <w:r>
              <w:rPr>
                <w:rFonts w:hint="eastAsia" w:ascii="仿宋_GB2312" w:hAnsi="仿宋_GB2312" w:eastAsia="仿宋_GB2312" w:cs="仿宋_GB2312"/>
                <w:bCs/>
                <w:kern w:val="0"/>
                <w:sz w:val="20"/>
                <w:szCs w:val="28"/>
              </w:rPr>
              <w:t>门店所属企业或品牌</w:t>
            </w:r>
          </w:p>
        </w:tc>
        <w:tc>
          <w:tcPr>
            <w:tcW w:w="2000" w:type="dxa"/>
            <w:vAlign w:val="center"/>
          </w:tcPr>
          <w:p w14:paraId="623785F3">
            <w:pPr>
              <w:jc w:val="center"/>
              <w:rPr>
                <w:rFonts w:ascii="仿宋_GB2312" w:hAnsi="仿宋_GB2312" w:eastAsia="仿宋_GB2312" w:cs="仿宋_GB2312"/>
                <w:bCs/>
                <w:kern w:val="0"/>
                <w:sz w:val="20"/>
                <w:szCs w:val="28"/>
              </w:rPr>
            </w:pPr>
            <w:r>
              <w:rPr>
                <w:rFonts w:hint="eastAsia" w:ascii="仿宋_GB2312" w:hAnsi="仿宋_GB2312" w:eastAsia="仿宋_GB2312" w:cs="仿宋_GB2312"/>
                <w:bCs/>
                <w:kern w:val="0"/>
                <w:sz w:val="20"/>
                <w:szCs w:val="28"/>
              </w:rPr>
              <w:t>门店营业执照名称</w:t>
            </w:r>
          </w:p>
        </w:tc>
        <w:tc>
          <w:tcPr>
            <w:tcW w:w="1837" w:type="dxa"/>
            <w:vAlign w:val="center"/>
          </w:tcPr>
          <w:p w14:paraId="59402EDD">
            <w:pPr>
              <w:jc w:val="center"/>
              <w:rPr>
                <w:rFonts w:ascii="仿宋_GB2312" w:hAnsi="仿宋_GB2312" w:eastAsia="仿宋_GB2312" w:cs="仿宋_GB2312"/>
                <w:bCs/>
                <w:kern w:val="0"/>
                <w:sz w:val="20"/>
                <w:szCs w:val="28"/>
              </w:rPr>
            </w:pPr>
            <w:r>
              <w:rPr>
                <w:rFonts w:hint="eastAsia" w:ascii="仿宋_GB2312" w:hAnsi="仿宋_GB2312" w:eastAsia="仿宋_GB2312" w:cs="仿宋_GB2312"/>
                <w:bCs/>
                <w:kern w:val="0"/>
                <w:sz w:val="20"/>
                <w:szCs w:val="28"/>
              </w:rPr>
              <w:t>门店对外门头</w:t>
            </w:r>
          </w:p>
          <w:p w14:paraId="0D2E0747">
            <w:pPr>
              <w:jc w:val="center"/>
              <w:rPr>
                <w:rFonts w:ascii="仿宋_GB2312" w:hAnsi="仿宋_GB2312" w:eastAsia="仿宋_GB2312" w:cs="仿宋_GB2312"/>
                <w:bCs/>
                <w:kern w:val="0"/>
                <w:sz w:val="20"/>
                <w:szCs w:val="28"/>
              </w:rPr>
            </w:pPr>
            <w:r>
              <w:rPr>
                <w:rFonts w:hint="eastAsia" w:ascii="仿宋_GB2312" w:hAnsi="仿宋_GB2312" w:eastAsia="仿宋_GB2312" w:cs="仿宋_GB2312"/>
                <w:bCs/>
                <w:kern w:val="0"/>
                <w:sz w:val="20"/>
                <w:szCs w:val="28"/>
              </w:rPr>
              <w:t>名称</w:t>
            </w:r>
          </w:p>
        </w:tc>
        <w:tc>
          <w:tcPr>
            <w:tcW w:w="3475" w:type="dxa"/>
            <w:vAlign w:val="center"/>
          </w:tcPr>
          <w:p w14:paraId="6FF88A7E">
            <w:pPr>
              <w:jc w:val="center"/>
              <w:rPr>
                <w:rFonts w:ascii="仿宋_GB2312" w:hAnsi="仿宋_GB2312" w:eastAsia="仿宋_GB2312" w:cs="仿宋_GB2312"/>
                <w:bCs/>
                <w:kern w:val="0"/>
                <w:sz w:val="20"/>
                <w:szCs w:val="28"/>
              </w:rPr>
            </w:pPr>
            <w:r>
              <w:rPr>
                <w:rFonts w:hint="eastAsia" w:ascii="仿宋_GB2312" w:hAnsi="仿宋_GB2312" w:eastAsia="仿宋_GB2312" w:cs="仿宋_GB2312"/>
                <w:bCs/>
                <w:kern w:val="0"/>
                <w:sz w:val="20"/>
                <w:szCs w:val="28"/>
              </w:rPr>
              <w:t>门店详细地址（精确到门牌号楼层）</w:t>
            </w:r>
          </w:p>
        </w:tc>
        <w:tc>
          <w:tcPr>
            <w:tcW w:w="1319" w:type="dxa"/>
            <w:vAlign w:val="center"/>
          </w:tcPr>
          <w:p w14:paraId="1927AA4D">
            <w:pPr>
              <w:jc w:val="center"/>
              <w:rPr>
                <w:rFonts w:ascii="仿宋_GB2312" w:hAnsi="仿宋_GB2312" w:eastAsia="仿宋_GB2312" w:cs="仿宋_GB2312"/>
                <w:bCs/>
                <w:kern w:val="0"/>
                <w:sz w:val="20"/>
                <w:szCs w:val="28"/>
              </w:rPr>
            </w:pPr>
            <w:r>
              <w:rPr>
                <w:rFonts w:hint="eastAsia" w:ascii="仿宋_GB2312" w:hAnsi="仿宋_GB2312" w:eastAsia="仿宋_GB2312" w:cs="仿宋_GB2312"/>
                <w:bCs/>
                <w:kern w:val="0"/>
                <w:sz w:val="20"/>
                <w:szCs w:val="28"/>
              </w:rPr>
              <w:t>门店联系人</w:t>
            </w:r>
          </w:p>
        </w:tc>
        <w:tc>
          <w:tcPr>
            <w:tcW w:w="1520" w:type="dxa"/>
            <w:vAlign w:val="center"/>
          </w:tcPr>
          <w:p w14:paraId="498C3A06">
            <w:pPr>
              <w:jc w:val="center"/>
              <w:rPr>
                <w:rFonts w:ascii="仿宋_GB2312" w:hAnsi="仿宋_GB2312" w:eastAsia="仿宋_GB2312" w:cs="仿宋_GB2312"/>
                <w:bCs/>
                <w:kern w:val="0"/>
                <w:sz w:val="20"/>
                <w:szCs w:val="28"/>
              </w:rPr>
            </w:pPr>
            <w:r>
              <w:rPr>
                <w:rFonts w:hint="eastAsia" w:ascii="仿宋_GB2312" w:hAnsi="仿宋_GB2312" w:eastAsia="仿宋_GB2312" w:cs="仿宋_GB2312"/>
                <w:bCs/>
                <w:kern w:val="0"/>
                <w:sz w:val="20"/>
                <w:szCs w:val="28"/>
              </w:rPr>
              <w:t>联系方式</w:t>
            </w:r>
          </w:p>
        </w:tc>
      </w:tr>
      <w:tr w14:paraId="20C1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vAlign w:val="center"/>
          </w:tcPr>
          <w:p w14:paraId="4D091F7D">
            <w:pPr>
              <w:jc w:val="center"/>
              <w:rPr>
                <w:rFonts w:ascii="仿宋_GB2312" w:hAnsi="仿宋_GB2312" w:eastAsia="仿宋_GB2312" w:cs="仿宋_GB2312"/>
                <w:bCs/>
                <w:kern w:val="0"/>
                <w:sz w:val="20"/>
                <w:szCs w:val="20"/>
              </w:rPr>
            </w:pPr>
          </w:p>
        </w:tc>
        <w:tc>
          <w:tcPr>
            <w:tcW w:w="861" w:type="dxa"/>
            <w:vAlign w:val="center"/>
          </w:tcPr>
          <w:p w14:paraId="4804AD45">
            <w:pPr>
              <w:jc w:val="center"/>
              <w:rPr>
                <w:rFonts w:ascii="仿宋_GB2312" w:hAnsi="仿宋_GB2312" w:eastAsia="仿宋_GB2312" w:cs="仿宋_GB2312"/>
                <w:bCs/>
                <w:kern w:val="0"/>
                <w:sz w:val="20"/>
                <w:szCs w:val="20"/>
              </w:rPr>
            </w:pPr>
          </w:p>
        </w:tc>
        <w:tc>
          <w:tcPr>
            <w:tcW w:w="1025" w:type="dxa"/>
            <w:vAlign w:val="center"/>
          </w:tcPr>
          <w:p w14:paraId="45E17492">
            <w:pPr>
              <w:jc w:val="center"/>
              <w:rPr>
                <w:rFonts w:ascii="仿宋_GB2312" w:hAnsi="仿宋_GB2312" w:eastAsia="仿宋_GB2312" w:cs="仿宋_GB2312"/>
                <w:bCs/>
                <w:kern w:val="0"/>
                <w:sz w:val="20"/>
                <w:szCs w:val="20"/>
              </w:rPr>
            </w:pPr>
          </w:p>
        </w:tc>
        <w:tc>
          <w:tcPr>
            <w:tcW w:w="2139" w:type="dxa"/>
            <w:vAlign w:val="center"/>
          </w:tcPr>
          <w:p w14:paraId="4C029B95">
            <w:pPr>
              <w:jc w:val="center"/>
              <w:rPr>
                <w:rFonts w:ascii="仿宋_GB2312" w:hAnsi="仿宋_GB2312" w:eastAsia="仿宋_GB2312" w:cs="仿宋_GB2312"/>
                <w:bCs/>
                <w:kern w:val="0"/>
                <w:sz w:val="20"/>
                <w:szCs w:val="20"/>
              </w:rPr>
            </w:pPr>
          </w:p>
        </w:tc>
        <w:tc>
          <w:tcPr>
            <w:tcW w:w="2000" w:type="dxa"/>
            <w:vAlign w:val="center"/>
          </w:tcPr>
          <w:p w14:paraId="682FEBDB">
            <w:pPr>
              <w:jc w:val="center"/>
              <w:rPr>
                <w:rFonts w:ascii="仿宋_GB2312" w:hAnsi="仿宋_GB2312" w:eastAsia="仿宋_GB2312" w:cs="仿宋_GB2312"/>
                <w:bCs/>
                <w:kern w:val="0"/>
                <w:sz w:val="20"/>
                <w:szCs w:val="20"/>
              </w:rPr>
            </w:pPr>
          </w:p>
        </w:tc>
        <w:tc>
          <w:tcPr>
            <w:tcW w:w="1837" w:type="dxa"/>
            <w:vAlign w:val="center"/>
          </w:tcPr>
          <w:p w14:paraId="608078C3">
            <w:pPr>
              <w:jc w:val="center"/>
              <w:rPr>
                <w:rFonts w:ascii="仿宋_GB2312" w:hAnsi="仿宋_GB2312" w:eastAsia="仿宋_GB2312" w:cs="仿宋_GB2312"/>
                <w:bCs/>
                <w:kern w:val="0"/>
                <w:sz w:val="20"/>
                <w:szCs w:val="20"/>
              </w:rPr>
            </w:pPr>
          </w:p>
        </w:tc>
        <w:tc>
          <w:tcPr>
            <w:tcW w:w="3475" w:type="dxa"/>
            <w:vAlign w:val="center"/>
          </w:tcPr>
          <w:p w14:paraId="1E2AF917">
            <w:pPr>
              <w:jc w:val="center"/>
              <w:rPr>
                <w:rFonts w:ascii="仿宋_GB2312" w:hAnsi="仿宋_GB2312" w:eastAsia="仿宋_GB2312" w:cs="仿宋_GB2312"/>
                <w:bCs/>
                <w:kern w:val="0"/>
                <w:sz w:val="20"/>
                <w:szCs w:val="20"/>
              </w:rPr>
            </w:pPr>
          </w:p>
        </w:tc>
        <w:tc>
          <w:tcPr>
            <w:tcW w:w="1319" w:type="dxa"/>
            <w:vAlign w:val="center"/>
          </w:tcPr>
          <w:p w14:paraId="1837F0EC">
            <w:pPr>
              <w:jc w:val="center"/>
              <w:rPr>
                <w:rFonts w:ascii="仿宋_GB2312" w:hAnsi="仿宋_GB2312" w:eastAsia="仿宋_GB2312" w:cs="仿宋_GB2312"/>
                <w:bCs/>
                <w:kern w:val="0"/>
                <w:sz w:val="20"/>
                <w:szCs w:val="20"/>
              </w:rPr>
            </w:pPr>
          </w:p>
        </w:tc>
        <w:tc>
          <w:tcPr>
            <w:tcW w:w="1520" w:type="dxa"/>
            <w:vAlign w:val="center"/>
          </w:tcPr>
          <w:p w14:paraId="7412105F">
            <w:pPr>
              <w:jc w:val="center"/>
              <w:rPr>
                <w:rFonts w:ascii="仿宋_GB2312" w:hAnsi="仿宋_GB2312" w:eastAsia="仿宋_GB2312" w:cs="仿宋_GB2312"/>
                <w:bCs/>
                <w:kern w:val="0"/>
                <w:sz w:val="20"/>
                <w:szCs w:val="20"/>
              </w:rPr>
            </w:pPr>
          </w:p>
        </w:tc>
      </w:tr>
      <w:tr w14:paraId="6FA2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vAlign w:val="center"/>
          </w:tcPr>
          <w:p w14:paraId="5B4F8B5A">
            <w:pPr>
              <w:jc w:val="center"/>
              <w:rPr>
                <w:rFonts w:ascii="仿宋_GB2312" w:hAnsi="仿宋_GB2312" w:eastAsia="仿宋_GB2312" w:cs="仿宋_GB2312"/>
                <w:bCs/>
                <w:kern w:val="0"/>
                <w:sz w:val="20"/>
                <w:szCs w:val="20"/>
              </w:rPr>
            </w:pPr>
          </w:p>
        </w:tc>
        <w:tc>
          <w:tcPr>
            <w:tcW w:w="861" w:type="dxa"/>
            <w:vAlign w:val="center"/>
          </w:tcPr>
          <w:p w14:paraId="77BEF56A">
            <w:pPr>
              <w:jc w:val="center"/>
              <w:rPr>
                <w:rFonts w:ascii="仿宋_GB2312" w:hAnsi="仿宋_GB2312" w:eastAsia="仿宋_GB2312" w:cs="仿宋_GB2312"/>
                <w:bCs/>
                <w:kern w:val="0"/>
                <w:sz w:val="20"/>
                <w:szCs w:val="20"/>
              </w:rPr>
            </w:pPr>
          </w:p>
        </w:tc>
        <w:tc>
          <w:tcPr>
            <w:tcW w:w="1025" w:type="dxa"/>
            <w:vAlign w:val="center"/>
          </w:tcPr>
          <w:p w14:paraId="3E9A0345">
            <w:pPr>
              <w:jc w:val="center"/>
              <w:rPr>
                <w:rFonts w:ascii="仿宋_GB2312" w:hAnsi="仿宋_GB2312" w:eastAsia="仿宋_GB2312" w:cs="仿宋_GB2312"/>
                <w:bCs/>
                <w:kern w:val="0"/>
                <w:sz w:val="20"/>
                <w:szCs w:val="20"/>
              </w:rPr>
            </w:pPr>
          </w:p>
        </w:tc>
        <w:tc>
          <w:tcPr>
            <w:tcW w:w="2139" w:type="dxa"/>
            <w:vAlign w:val="center"/>
          </w:tcPr>
          <w:p w14:paraId="26AD66F6">
            <w:pPr>
              <w:jc w:val="center"/>
              <w:rPr>
                <w:rFonts w:ascii="仿宋_GB2312" w:hAnsi="仿宋_GB2312" w:eastAsia="仿宋_GB2312" w:cs="仿宋_GB2312"/>
                <w:bCs/>
                <w:kern w:val="0"/>
                <w:sz w:val="20"/>
                <w:szCs w:val="20"/>
              </w:rPr>
            </w:pPr>
          </w:p>
        </w:tc>
        <w:tc>
          <w:tcPr>
            <w:tcW w:w="2000" w:type="dxa"/>
            <w:vAlign w:val="center"/>
          </w:tcPr>
          <w:p w14:paraId="5F138124">
            <w:pPr>
              <w:jc w:val="center"/>
              <w:rPr>
                <w:rFonts w:ascii="仿宋_GB2312" w:hAnsi="仿宋_GB2312" w:eastAsia="仿宋_GB2312" w:cs="仿宋_GB2312"/>
                <w:bCs/>
                <w:kern w:val="0"/>
                <w:sz w:val="20"/>
                <w:szCs w:val="20"/>
              </w:rPr>
            </w:pPr>
          </w:p>
        </w:tc>
        <w:tc>
          <w:tcPr>
            <w:tcW w:w="1837" w:type="dxa"/>
            <w:vAlign w:val="center"/>
          </w:tcPr>
          <w:p w14:paraId="15C00652">
            <w:pPr>
              <w:jc w:val="center"/>
              <w:rPr>
                <w:rFonts w:ascii="仿宋_GB2312" w:hAnsi="仿宋_GB2312" w:eastAsia="仿宋_GB2312" w:cs="仿宋_GB2312"/>
                <w:bCs/>
                <w:kern w:val="0"/>
                <w:sz w:val="20"/>
                <w:szCs w:val="20"/>
              </w:rPr>
            </w:pPr>
          </w:p>
        </w:tc>
        <w:tc>
          <w:tcPr>
            <w:tcW w:w="3475" w:type="dxa"/>
            <w:vAlign w:val="center"/>
          </w:tcPr>
          <w:p w14:paraId="224CFD1D">
            <w:pPr>
              <w:jc w:val="center"/>
              <w:rPr>
                <w:rFonts w:ascii="仿宋_GB2312" w:hAnsi="仿宋_GB2312" w:eastAsia="仿宋_GB2312" w:cs="仿宋_GB2312"/>
                <w:bCs/>
                <w:kern w:val="0"/>
                <w:sz w:val="20"/>
                <w:szCs w:val="20"/>
              </w:rPr>
            </w:pPr>
          </w:p>
        </w:tc>
        <w:tc>
          <w:tcPr>
            <w:tcW w:w="1319" w:type="dxa"/>
            <w:vAlign w:val="center"/>
          </w:tcPr>
          <w:p w14:paraId="2CE621E2">
            <w:pPr>
              <w:jc w:val="center"/>
              <w:rPr>
                <w:rFonts w:ascii="仿宋_GB2312" w:hAnsi="仿宋_GB2312" w:eastAsia="仿宋_GB2312" w:cs="仿宋_GB2312"/>
                <w:bCs/>
                <w:kern w:val="0"/>
                <w:sz w:val="20"/>
                <w:szCs w:val="20"/>
              </w:rPr>
            </w:pPr>
          </w:p>
        </w:tc>
        <w:tc>
          <w:tcPr>
            <w:tcW w:w="1520" w:type="dxa"/>
            <w:vAlign w:val="center"/>
          </w:tcPr>
          <w:p w14:paraId="3C22392B">
            <w:pPr>
              <w:jc w:val="center"/>
              <w:rPr>
                <w:rFonts w:ascii="仿宋_GB2312" w:hAnsi="仿宋_GB2312" w:eastAsia="仿宋_GB2312" w:cs="仿宋_GB2312"/>
                <w:bCs/>
                <w:kern w:val="0"/>
                <w:sz w:val="20"/>
                <w:szCs w:val="20"/>
              </w:rPr>
            </w:pPr>
          </w:p>
        </w:tc>
      </w:tr>
      <w:tr w14:paraId="1885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vAlign w:val="center"/>
          </w:tcPr>
          <w:p w14:paraId="1E75B229">
            <w:pPr>
              <w:jc w:val="center"/>
              <w:rPr>
                <w:rFonts w:ascii="仿宋_GB2312" w:hAnsi="仿宋_GB2312" w:eastAsia="仿宋_GB2312" w:cs="仿宋_GB2312"/>
                <w:bCs/>
                <w:kern w:val="0"/>
                <w:sz w:val="20"/>
                <w:szCs w:val="20"/>
              </w:rPr>
            </w:pPr>
          </w:p>
        </w:tc>
        <w:tc>
          <w:tcPr>
            <w:tcW w:w="861" w:type="dxa"/>
            <w:vAlign w:val="center"/>
          </w:tcPr>
          <w:p w14:paraId="41B7FC4C">
            <w:pPr>
              <w:jc w:val="center"/>
              <w:rPr>
                <w:rFonts w:ascii="仿宋_GB2312" w:hAnsi="仿宋_GB2312" w:eastAsia="仿宋_GB2312" w:cs="仿宋_GB2312"/>
                <w:bCs/>
                <w:kern w:val="0"/>
                <w:sz w:val="20"/>
                <w:szCs w:val="20"/>
              </w:rPr>
            </w:pPr>
          </w:p>
        </w:tc>
        <w:tc>
          <w:tcPr>
            <w:tcW w:w="1025" w:type="dxa"/>
            <w:vAlign w:val="center"/>
          </w:tcPr>
          <w:p w14:paraId="7EC72444">
            <w:pPr>
              <w:jc w:val="center"/>
              <w:rPr>
                <w:rFonts w:ascii="仿宋_GB2312" w:hAnsi="仿宋_GB2312" w:eastAsia="仿宋_GB2312" w:cs="仿宋_GB2312"/>
                <w:bCs/>
                <w:kern w:val="0"/>
                <w:sz w:val="20"/>
                <w:szCs w:val="20"/>
              </w:rPr>
            </w:pPr>
          </w:p>
        </w:tc>
        <w:tc>
          <w:tcPr>
            <w:tcW w:w="2139" w:type="dxa"/>
            <w:vAlign w:val="center"/>
          </w:tcPr>
          <w:p w14:paraId="01808ACE">
            <w:pPr>
              <w:jc w:val="center"/>
              <w:rPr>
                <w:rFonts w:ascii="仿宋_GB2312" w:hAnsi="仿宋_GB2312" w:eastAsia="仿宋_GB2312" w:cs="仿宋_GB2312"/>
                <w:bCs/>
                <w:kern w:val="0"/>
                <w:sz w:val="20"/>
                <w:szCs w:val="20"/>
              </w:rPr>
            </w:pPr>
          </w:p>
        </w:tc>
        <w:tc>
          <w:tcPr>
            <w:tcW w:w="2000" w:type="dxa"/>
            <w:vAlign w:val="center"/>
          </w:tcPr>
          <w:p w14:paraId="56347434">
            <w:pPr>
              <w:jc w:val="center"/>
              <w:rPr>
                <w:rFonts w:ascii="仿宋_GB2312" w:hAnsi="仿宋_GB2312" w:eastAsia="仿宋_GB2312" w:cs="仿宋_GB2312"/>
                <w:bCs/>
                <w:kern w:val="0"/>
                <w:sz w:val="20"/>
                <w:szCs w:val="20"/>
              </w:rPr>
            </w:pPr>
          </w:p>
        </w:tc>
        <w:tc>
          <w:tcPr>
            <w:tcW w:w="1837" w:type="dxa"/>
            <w:vAlign w:val="center"/>
          </w:tcPr>
          <w:p w14:paraId="33695F7F">
            <w:pPr>
              <w:jc w:val="center"/>
              <w:rPr>
                <w:rFonts w:ascii="仿宋_GB2312" w:hAnsi="仿宋_GB2312" w:eastAsia="仿宋_GB2312" w:cs="仿宋_GB2312"/>
                <w:bCs/>
                <w:kern w:val="0"/>
                <w:sz w:val="20"/>
                <w:szCs w:val="20"/>
              </w:rPr>
            </w:pPr>
          </w:p>
        </w:tc>
        <w:tc>
          <w:tcPr>
            <w:tcW w:w="3475" w:type="dxa"/>
            <w:vAlign w:val="center"/>
          </w:tcPr>
          <w:p w14:paraId="1E148ED6">
            <w:pPr>
              <w:jc w:val="center"/>
              <w:rPr>
                <w:rFonts w:ascii="仿宋_GB2312" w:hAnsi="仿宋_GB2312" w:eastAsia="仿宋_GB2312" w:cs="仿宋_GB2312"/>
                <w:bCs/>
                <w:kern w:val="0"/>
                <w:sz w:val="20"/>
                <w:szCs w:val="20"/>
              </w:rPr>
            </w:pPr>
          </w:p>
        </w:tc>
        <w:tc>
          <w:tcPr>
            <w:tcW w:w="1319" w:type="dxa"/>
            <w:vAlign w:val="center"/>
          </w:tcPr>
          <w:p w14:paraId="26205A6F">
            <w:pPr>
              <w:jc w:val="center"/>
              <w:rPr>
                <w:rFonts w:ascii="仿宋_GB2312" w:hAnsi="仿宋_GB2312" w:eastAsia="仿宋_GB2312" w:cs="仿宋_GB2312"/>
                <w:bCs/>
                <w:kern w:val="0"/>
                <w:sz w:val="20"/>
                <w:szCs w:val="20"/>
              </w:rPr>
            </w:pPr>
          </w:p>
        </w:tc>
        <w:tc>
          <w:tcPr>
            <w:tcW w:w="1520" w:type="dxa"/>
            <w:vAlign w:val="center"/>
          </w:tcPr>
          <w:p w14:paraId="4656BB79">
            <w:pPr>
              <w:jc w:val="center"/>
              <w:rPr>
                <w:rFonts w:ascii="仿宋_GB2312" w:hAnsi="仿宋_GB2312" w:eastAsia="仿宋_GB2312" w:cs="仿宋_GB2312"/>
                <w:bCs/>
                <w:kern w:val="0"/>
                <w:sz w:val="20"/>
                <w:szCs w:val="20"/>
              </w:rPr>
            </w:pPr>
          </w:p>
        </w:tc>
      </w:tr>
      <w:tr w14:paraId="19D5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vAlign w:val="center"/>
          </w:tcPr>
          <w:p w14:paraId="1A594103">
            <w:pPr>
              <w:jc w:val="center"/>
              <w:rPr>
                <w:rFonts w:ascii="仿宋_GB2312" w:hAnsi="仿宋_GB2312" w:eastAsia="仿宋_GB2312" w:cs="仿宋_GB2312"/>
                <w:bCs/>
                <w:kern w:val="0"/>
                <w:sz w:val="20"/>
                <w:szCs w:val="20"/>
              </w:rPr>
            </w:pPr>
          </w:p>
        </w:tc>
        <w:tc>
          <w:tcPr>
            <w:tcW w:w="861" w:type="dxa"/>
            <w:vAlign w:val="center"/>
          </w:tcPr>
          <w:p w14:paraId="6ADEAA2A">
            <w:pPr>
              <w:jc w:val="center"/>
              <w:rPr>
                <w:rFonts w:ascii="仿宋_GB2312" w:hAnsi="仿宋_GB2312" w:eastAsia="仿宋_GB2312" w:cs="仿宋_GB2312"/>
                <w:bCs/>
                <w:kern w:val="0"/>
                <w:sz w:val="20"/>
                <w:szCs w:val="20"/>
              </w:rPr>
            </w:pPr>
          </w:p>
        </w:tc>
        <w:tc>
          <w:tcPr>
            <w:tcW w:w="1025" w:type="dxa"/>
            <w:vAlign w:val="center"/>
          </w:tcPr>
          <w:p w14:paraId="1D8A8ACE">
            <w:pPr>
              <w:jc w:val="center"/>
              <w:rPr>
                <w:rFonts w:ascii="仿宋_GB2312" w:hAnsi="仿宋_GB2312" w:eastAsia="仿宋_GB2312" w:cs="仿宋_GB2312"/>
                <w:bCs/>
                <w:kern w:val="0"/>
                <w:sz w:val="20"/>
                <w:szCs w:val="20"/>
              </w:rPr>
            </w:pPr>
          </w:p>
        </w:tc>
        <w:tc>
          <w:tcPr>
            <w:tcW w:w="2139" w:type="dxa"/>
            <w:vAlign w:val="center"/>
          </w:tcPr>
          <w:p w14:paraId="5AFB5629">
            <w:pPr>
              <w:jc w:val="center"/>
              <w:rPr>
                <w:rFonts w:ascii="仿宋_GB2312" w:hAnsi="仿宋_GB2312" w:eastAsia="仿宋_GB2312" w:cs="仿宋_GB2312"/>
                <w:bCs/>
                <w:kern w:val="0"/>
                <w:sz w:val="20"/>
                <w:szCs w:val="20"/>
              </w:rPr>
            </w:pPr>
          </w:p>
        </w:tc>
        <w:tc>
          <w:tcPr>
            <w:tcW w:w="2000" w:type="dxa"/>
            <w:vAlign w:val="center"/>
          </w:tcPr>
          <w:p w14:paraId="7A2158D6">
            <w:pPr>
              <w:jc w:val="center"/>
              <w:rPr>
                <w:rFonts w:ascii="仿宋_GB2312" w:hAnsi="仿宋_GB2312" w:eastAsia="仿宋_GB2312" w:cs="仿宋_GB2312"/>
                <w:bCs/>
                <w:kern w:val="0"/>
                <w:sz w:val="20"/>
                <w:szCs w:val="20"/>
              </w:rPr>
            </w:pPr>
          </w:p>
        </w:tc>
        <w:tc>
          <w:tcPr>
            <w:tcW w:w="1837" w:type="dxa"/>
            <w:vAlign w:val="center"/>
          </w:tcPr>
          <w:p w14:paraId="3CA190FC">
            <w:pPr>
              <w:jc w:val="center"/>
              <w:rPr>
                <w:rFonts w:ascii="仿宋_GB2312" w:hAnsi="仿宋_GB2312" w:eastAsia="仿宋_GB2312" w:cs="仿宋_GB2312"/>
                <w:bCs/>
                <w:kern w:val="0"/>
                <w:sz w:val="20"/>
                <w:szCs w:val="20"/>
              </w:rPr>
            </w:pPr>
          </w:p>
        </w:tc>
        <w:tc>
          <w:tcPr>
            <w:tcW w:w="3475" w:type="dxa"/>
            <w:vAlign w:val="center"/>
          </w:tcPr>
          <w:p w14:paraId="340732FB">
            <w:pPr>
              <w:jc w:val="center"/>
              <w:rPr>
                <w:rFonts w:ascii="仿宋_GB2312" w:hAnsi="仿宋_GB2312" w:eastAsia="仿宋_GB2312" w:cs="仿宋_GB2312"/>
                <w:bCs/>
                <w:kern w:val="0"/>
                <w:sz w:val="20"/>
                <w:szCs w:val="20"/>
              </w:rPr>
            </w:pPr>
          </w:p>
        </w:tc>
        <w:tc>
          <w:tcPr>
            <w:tcW w:w="1319" w:type="dxa"/>
            <w:vAlign w:val="center"/>
          </w:tcPr>
          <w:p w14:paraId="279EF63C">
            <w:pPr>
              <w:jc w:val="center"/>
              <w:rPr>
                <w:rFonts w:ascii="仿宋_GB2312" w:hAnsi="仿宋_GB2312" w:eastAsia="仿宋_GB2312" w:cs="仿宋_GB2312"/>
                <w:bCs/>
                <w:kern w:val="0"/>
                <w:sz w:val="20"/>
                <w:szCs w:val="20"/>
              </w:rPr>
            </w:pPr>
          </w:p>
        </w:tc>
        <w:tc>
          <w:tcPr>
            <w:tcW w:w="1520" w:type="dxa"/>
            <w:vAlign w:val="center"/>
          </w:tcPr>
          <w:p w14:paraId="6E8E9564">
            <w:pPr>
              <w:jc w:val="center"/>
              <w:rPr>
                <w:rFonts w:ascii="仿宋_GB2312" w:hAnsi="仿宋_GB2312" w:eastAsia="仿宋_GB2312" w:cs="仿宋_GB2312"/>
                <w:bCs/>
                <w:kern w:val="0"/>
                <w:sz w:val="20"/>
                <w:szCs w:val="20"/>
              </w:rPr>
            </w:pPr>
          </w:p>
        </w:tc>
      </w:tr>
      <w:tr w14:paraId="0D37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vAlign w:val="center"/>
          </w:tcPr>
          <w:p w14:paraId="77AC86DC">
            <w:pPr>
              <w:jc w:val="center"/>
              <w:rPr>
                <w:rFonts w:ascii="仿宋_GB2312" w:hAnsi="仿宋_GB2312" w:eastAsia="仿宋_GB2312" w:cs="仿宋_GB2312"/>
                <w:bCs/>
                <w:kern w:val="0"/>
                <w:sz w:val="20"/>
                <w:szCs w:val="20"/>
              </w:rPr>
            </w:pPr>
          </w:p>
        </w:tc>
        <w:tc>
          <w:tcPr>
            <w:tcW w:w="861" w:type="dxa"/>
            <w:vAlign w:val="center"/>
          </w:tcPr>
          <w:p w14:paraId="35563888">
            <w:pPr>
              <w:jc w:val="center"/>
              <w:rPr>
                <w:rFonts w:ascii="仿宋_GB2312" w:hAnsi="仿宋_GB2312" w:eastAsia="仿宋_GB2312" w:cs="仿宋_GB2312"/>
                <w:bCs/>
                <w:kern w:val="0"/>
                <w:sz w:val="20"/>
                <w:szCs w:val="20"/>
              </w:rPr>
            </w:pPr>
          </w:p>
        </w:tc>
        <w:tc>
          <w:tcPr>
            <w:tcW w:w="1025" w:type="dxa"/>
            <w:vAlign w:val="center"/>
          </w:tcPr>
          <w:p w14:paraId="238AE445">
            <w:pPr>
              <w:jc w:val="center"/>
              <w:rPr>
                <w:rFonts w:ascii="仿宋_GB2312" w:hAnsi="仿宋_GB2312" w:eastAsia="仿宋_GB2312" w:cs="仿宋_GB2312"/>
                <w:bCs/>
                <w:kern w:val="0"/>
                <w:sz w:val="20"/>
                <w:szCs w:val="20"/>
              </w:rPr>
            </w:pPr>
          </w:p>
        </w:tc>
        <w:tc>
          <w:tcPr>
            <w:tcW w:w="2139" w:type="dxa"/>
            <w:vAlign w:val="center"/>
          </w:tcPr>
          <w:p w14:paraId="43D212DD">
            <w:pPr>
              <w:jc w:val="center"/>
              <w:rPr>
                <w:rFonts w:ascii="仿宋_GB2312" w:hAnsi="仿宋_GB2312" w:eastAsia="仿宋_GB2312" w:cs="仿宋_GB2312"/>
                <w:bCs/>
                <w:kern w:val="0"/>
                <w:sz w:val="20"/>
                <w:szCs w:val="20"/>
              </w:rPr>
            </w:pPr>
          </w:p>
        </w:tc>
        <w:tc>
          <w:tcPr>
            <w:tcW w:w="2000" w:type="dxa"/>
            <w:vAlign w:val="center"/>
          </w:tcPr>
          <w:p w14:paraId="31879C80">
            <w:pPr>
              <w:jc w:val="center"/>
              <w:rPr>
                <w:rFonts w:ascii="仿宋_GB2312" w:hAnsi="仿宋_GB2312" w:eastAsia="仿宋_GB2312" w:cs="仿宋_GB2312"/>
                <w:bCs/>
                <w:kern w:val="0"/>
                <w:sz w:val="20"/>
                <w:szCs w:val="20"/>
              </w:rPr>
            </w:pPr>
          </w:p>
        </w:tc>
        <w:tc>
          <w:tcPr>
            <w:tcW w:w="1837" w:type="dxa"/>
            <w:vAlign w:val="center"/>
          </w:tcPr>
          <w:p w14:paraId="50220F9E">
            <w:pPr>
              <w:jc w:val="center"/>
              <w:rPr>
                <w:rFonts w:ascii="仿宋_GB2312" w:hAnsi="仿宋_GB2312" w:eastAsia="仿宋_GB2312" w:cs="仿宋_GB2312"/>
                <w:bCs/>
                <w:kern w:val="0"/>
                <w:sz w:val="20"/>
                <w:szCs w:val="20"/>
              </w:rPr>
            </w:pPr>
          </w:p>
        </w:tc>
        <w:tc>
          <w:tcPr>
            <w:tcW w:w="3475" w:type="dxa"/>
            <w:vAlign w:val="center"/>
          </w:tcPr>
          <w:p w14:paraId="61257B11">
            <w:pPr>
              <w:jc w:val="center"/>
              <w:rPr>
                <w:rFonts w:ascii="仿宋_GB2312" w:hAnsi="仿宋_GB2312" w:eastAsia="仿宋_GB2312" w:cs="仿宋_GB2312"/>
                <w:bCs/>
                <w:kern w:val="0"/>
                <w:sz w:val="20"/>
                <w:szCs w:val="20"/>
              </w:rPr>
            </w:pPr>
          </w:p>
        </w:tc>
        <w:tc>
          <w:tcPr>
            <w:tcW w:w="1319" w:type="dxa"/>
            <w:vAlign w:val="center"/>
          </w:tcPr>
          <w:p w14:paraId="30A81372">
            <w:pPr>
              <w:jc w:val="center"/>
              <w:rPr>
                <w:rFonts w:ascii="仿宋_GB2312" w:hAnsi="仿宋_GB2312" w:eastAsia="仿宋_GB2312" w:cs="仿宋_GB2312"/>
                <w:bCs/>
                <w:kern w:val="0"/>
                <w:sz w:val="20"/>
                <w:szCs w:val="20"/>
              </w:rPr>
            </w:pPr>
          </w:p>
        </w:tc>
        <w:tc>
          <w:tcPr>
            <w:tcW w:w="1520" w:type="dxa"/>
            <w:vAlign w:val="center"/>
          </w:tcPr>
          <w:p w14:paraId="52A6D4B7">
            <w:pPr>
              <w:jc w:val="center"/>
              <w:rPr>
                <w:rFonts w:ascii="仿宋_GB2312" w:hAnsi="仿宋_GB2312" w:eastAsia="仿宋_GB2312" w:cs="仿宋_GB2312"/>
                <w:bCs/>
                <w:kern w:val="0"/>
                <w:sz w:val="20"/>
                <w:szCs w:val="20"/>
              </w:rPr>
            </w:pPr>
          </w:p>
        </w:tc>
      </w:tr>
      <w:tr w14:paraId="158C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vAlign w:val="center"/>
          </w:tcPr>
          <w:p w14:paraId="2871A29D">
            <w:pPr>
              <w:jc w:val="center"/>
              <w:rPr>
                <w:rFonts w:ascii="仿宋_GB2312" w:hAnsi="仿宋_GB2312" w:eastAsia="仿宋_GB2312" w:cs="仿宋_GB2312"/>
                <w:bCs/>
                <w:kern w:val="0"/>
                <w:sz w:val="20"/>
                <w:szCs w:val="20"/>
              </w:rPr>
            </w:pPr>
          </w:p>
        </w:tc>
        <w:tc>
          <w:tcPr>
            <w:tcW w:w="861" w:type="dxa"/>
            <w:vAlign w:val="center"/>
          </w:tcPr>
          <w:p w14:paraId="159F7EA6">
            <w:pPr>
              <w:jc w:val="center"/>
              <w:rPr>
                <w:rFonts w:ascii="仿宋_GB2312" w:hAnsi="仿宋_GB2312" w:eastAsia="仿宋_GB2312" w:cs="仿宋_GB2312"/>
                <w:bCs/>
                <w:kern w:val="0"/>
                <w:sz w:val="20"/>
                <w:szCs w:val="20"/>
              </w:rPr>
            </w:pPr>
          </w:p>
        </w:tc>
        <w:tc>
          <w:tcPr>
            <w:tcW w:w="1025" w:type="dxa"/>
            <w:vAlign w:val="center"/>
          </w:tcPr>
          <w:p w14:paraId="471DE3BC">
            <w:pPr>
              <w:jc w:val="center"/>
              <w:rPr>
                <w:rFonts w:ascii="仿宋_GB2312" w:hAnsi="仿宋_GB2312" w:eastAsia="仿宋_GB2312" w:cs="仿宋_GB2312"/>
                <w:bCs/>
                <w:kern w:val="0"/>
                <w:sz w:val="20"/>
                <w:szCs w:val="20"/>
              </w:rPr>
            </w:pPr>
          </w:p>
        </w:tc>
        <w:tc>
          <w:tcPr>
            <w:tcW w:w="2139" w:type="dxa"/>
            <w:vAlign w:val="center"/>
          </w:tcPr>
          <w:p w14:paraId="03E0D41E">
            <w:pPr>
              <w:jc w:val="center"/>
              <w:rPr>
                <w:rFonts w:ascii="仿宋_GB2312" w:hAnsi="仿宋_GB2312" w:eastAsia="仿宋_GB2312" w:cs="仿宋_GB2312"/>
                <w:bCs/>
                <w:kern w:val="0"/>
                <w:sz w:val="20"/>
                <w:szCs w:val="20"/>
              </w:rPr>
            </w:pPr>
          </w:p>
        </w:tc>
        <w:tc>
          <w:tcPr>
            <w:tcW w:w="2000" w:type="dxa"/>
            <w:vAlign w:val="center"/>
          </w:tcPr>
          <w:p w14:paraId="17AC31DF">
            <w:pPr>
              <w:jc w:val="center"/>
              <w:rPr>
                <w:rFonts w:ascii="仿宋_GB2312" w:hAnsi="仿宋_GB2312" w:eastAsia="仿宋_GB2312" w:cs="仿宋_GB2312"/>
                <w:bCs/>
                <w:kern w:val="0"/>
                <w:sz w:val="20"/>
                <w:szCs w:val="20"/>
              </w:rPr>
            </w:pPr>
          </w:p>
        </w:tc>
        <w:tc>
          <w:tcPr>
            <w:tcW w:w="1837" w:type="dxa"/>
            <w:vAlign w:val="center"/>
          </w:tcPr>
          <w:p w14:paraId="7732BDEF">
            <w:pPr>
              <w:jc w:val="center"/>
              <w:rPr>
                <w:rFonts w:ascii="仿宋_GB2312" w:hAnsi="仿宋_GB2312" w:eastAsia="仿宋_GB2312" w:cs="仿宋_GB2312"/>
                <w:bCs/>
                <w:kern w:val="0"/>
                <w:sz w:val="20"/>
                <w:szCs w:val="20"/>
              </w:rPr>
            </w:pPr>
          </w:p>
        </w:tc>
        <w:tc>
          <w:tcPr>
            <w:tcW w:w="3475" w:type="dxa"/>
            <w:vAlign w:val="center"/>
          </w:tcPr>
          <w:p w14:paraId="4FFD44A5">
            <w:pPr>
              <w:jc w:val="center"/>
              <w:rPr>
                <w:rFonts w:ascii="仿宋_GB2312" w:hAnsi="仿宋_GB2312" w:eastAsia="仿宋_GB2312" w:cs="仿宋_GB2312"/>
                <w:bCs/>
                <w:kern w:val="0"/>
                <w:sz w:val="20"/>
                <w:szCs w:val="20"/>
              </w:rPr>
            </w:pPr>
          </w:p>
        </w:tc>
        <w:tc>
          <w:tcPr>
            <w:tcW w:w="1319" w:type="dxa"/>
            <w:vAlign w:val="center"/>
          </w:tcPr>
          <w:p w14:paraId="252C3B0A">
            <w:pPr>
              <w:jc w:val="center"/>
              <w:rPr>
                <w:rFonts w:ascii="仿宋_GB2312" w:hAnsi="仿宋_GB2312" w:eastAsia="仿宋_GB2312" w:cs="仿宋_GB2312"/>
                <w:bCs/>
                <w:kern w:val="0"/>
                <w:sz w:val="20"/>
                <w:szCs w:val="20"/>
              </w:rPr>
            </w:pPr>
          </w:p>
        </w:tc>
        <w:tc>
          <w:tcPr>
            <w:tcW w:w="1520" w:type="dxa"/>
            <w:vAlign w:val="center"/>
          </w:tcPr>
          <w:p w14:paraId="59C28E94">
            <w:pPr>
              <w:jc w:val="center"/>
              <w:rPr>
                <w:rFonts w:ascii="仿宋_GB2312" w:hAnsi="仿宋_GB2312" w:eastAsia="仿宋_GB2312" w:cs="仿宋_GB2312"/>
                <w:bCs/>
                <w:kern w:val="0"/>
                <w:sz w:val="20"/>
                <w:szCs w:val="20"/>
              </w:rPr>
            </w:pPr>
          </w:p>
        </w:tc>
      </w:tr>
      <w:tr w14:paraId="628D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vAlign w:val="center"/>
          </w:tcPr>
          <w:p w14:paraId="7856C289">
            <w:pPr>
              <w:jc w:val="center"/>
              <w:rPr>
                <w:rFonts w:ascii="仿宋_GB2312" w:hAnsi="仿宋_GB2312" w:eastAsia="仿宋_GB2312" w:cs="仿宋_GB2312"/>
                <w:bCs/>
                <w:kern w:val="0"/>
                <w:sz w:val="20"/>
                <w:szCs w:val="20"/>
              </w:rPr>
            </w:pPr>
          </w:p>
        </w:tc>
        <w:tc>
          <w:tcPr>
            <w:tcW w:w="861" w:type="dxa"/>
            <w:vAlign w:val="center"/>
          </w:tcPr>
          <w:p w14:paraId="4D7DBC5F">
            <w:pPr>
              <w:jc w:val="center"/>
              <w:rPr>
                <w:rFonts w:ascii="仿宋_GB2312" w:hAnsi="仿宋_GB2312" w:eastAsia="仿宋_GB2312" w:cs="仿宋_GB2312"/>
                <w:bCs/>
                <w:kern w:val="0"/>
                <w:sz w:val="20"/>
                <w:szCs w:val="20"/>
              </w:rPr>
            </w:pPr>
          </w:p>
        </w:tc>
        <w:tc>
          <w:tcPr>
            <w:tcW w:w="1025" w:type="dxa"/>
            <w:vAlign w:val="center"/>
          </w:tcPr>
          <w:p w14:paraId="73D4C246">
            <w:pPr>
              <w:jc w:val="center"/>
              <w:rPr>
                <w:rFonts w:ascii="仿宋_GB2312" w:hAnsi="仿宋_GB2312" w:eastAsia="仿宋_GB2312" w:cs="仿宋_GB2312"/>
                <w:bCs/>
                <w:kern w:val="0"/>
                <w:sz w:val="20"/>
                <w:szCs w:val="20"/>
              </w:rPr>
            </w:pPr>
          </w:p>
        </w:tc>
        <w:tc>
          <w:tcPr>
            <w:tcW w:w="2139" w:type="dxa"/>
            <w:vAlign w:val="center"/>
          </w:tcPr>
          <w:p w14:paraId="367CF2D1">
            <w:pPr>
              <w:jc w:val="center"/>
              <w:rPr>
                <w:rFonts w:ascii="仿宋_GB2312" w:hAnsi="仿宋_GB2312" w:eastAsia="仿宋_GB2312" w:cs="仿宋_GB2312"/>
                <w:bCs/>
                <w:kern w:val="0"/>
                <w:sz w:val="20"/>
                <w:szCs w:val="20"/>
              </w:rPr>
            </w:pPr>
          </w:p>
        </w:tc>
        <w:tc>
          <w:tcPr>
            <w:tcW w:w="2000" w:type="dxa"/>
            <w:vAlign w:val="center"/>
          </w:tcPr>
          <w:p w14:paraId="2071BCA0">
            <w:pPr>
              <w:jc w:val="center"/>
              <w:rPr>
                <w:rFonts w:ascii="仿宋_GB2312" w:hAnsi="仿宋_GB2312" w:eastAsia="仿宋_GB2312" w:cs="仿宋_GB2312"/>
                <w:bCs/>
                <w:kern w:val="0"/>
                <w:sz w:val="20"/>
                <w:szCs w:val="20"/>
              </w:rPr>
            </w:pPr>
          </w:p>
        </w:tc>
        <w:tc>
          <w:tcPr>
            <w:tcW w:w="1837" w:type="dxa"/>
            <w:vAlign w:val="center"/>
          </w:tcPr>
          <w:p w14:paraId="0548ED49">
            <w:pPr>
              <w:jc w:val="center"/>
              <w:rPr>
                <w:rFonts w:ascii="仿宋_GB2312" w:hAnsi="仿宋_GB2312" w:eastAsia="仿宋_GB2312" w:cs="仿宋_GB2312"/>
                <w:bCs/>
                <w:kern w:val="0"/>
                <w:sz w:val="20"/>
                <w:szCs w:val="20"/>
              </w:rPr>
            </w:pPr>
          </w:p>
        </w:tc>
        <w:tc>
          <w:tcPr>
            <w:tcW w:w="3475" w:type="dxa"/>
            <w:vAlign w:val="center"/>
          </w:tcPr>
          <w:p w14:paraId="3D566037">
            <w:pPr>
              <w:jc w:val="center"/>
              <w:rPr>
                <w:rFonts w:ascii="仿宋_GB2312" w:hAnsi="仿宋_GB2312" w:eastAsia="仿宋_GB2312" w:cs="仿宋_GB2312"/>
                <w:bCs/>
                <w:kern w:val="0"/>
                <w:sz w:val="20"/>
                <w:szCs w:val="20"/>
              </w:rPr>
            </w:pPr>
          </w:p>
        </w:tc>
        <w:tc>
          <w:tcPr>
            <w:tcW w:w="1319" w:type="dxa"/>
            <w:vAlign w:val="center"/>
          </w:tcPr>
          <w:p w14:paraId="2518100F">
            <w:pPr>
              <w:jc w:val="center"/>
              <w:rPr>
                <w:rFonts w:ascii="仿宋_GB2312" w:hAnsi="仿宋_GB2312" w:eastAsia="仿宋_GB2312" w:cs="仿宋_GB2312"/>
                <w:bCs/>
                <w:kern w:val="0"/>
                <w:sz w:val="20"/>
                <w:szCs w:val="20"/>
              </w:rPr>
            </w:pPr>
          </w:p>
        </w:tc>
        <w:tc>
          <w:tcPr>
            <w:tcW w:w="1520" w:type="dxa"/>
            <w:vAlign w:val="center"/>
          </w:tcPr>
          <w:p w14:paraId="5997CF61">
            <w:pPr>
              <w:jc w:val="center"/>
              <w:rPr>
                <w:rFonts w:ascii="仿宋_GB2312" w:hAnsi="仿宋_GB2312" w:eastAsia="仿宋_GB2312" w:cs="仿宋_GB2312"/>
                <w:bCs/>
                <w:kern w:val="0"/>
                <w:sz w:val="20"/>
                <w:szCs w:val="20"/>
              </w:rPr>
            </w:pPr>
          </w:p>
        </w:tc>
      </w:tr>
      <w:tr w14:paraId="5BB2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vAlign w:val="center"/>
          </w:tcPr>
          <w:p w14:paraId="48E4C1AD">
            <w:pPr>
              <w:jc w:val="center"/>
              <w:rPr>
                <w:rFonts w:ascii="仿宋_GB2312" w:hAnsi="仿宋_GB2312" w:eastAsia="仿宋_GB2312" w:cs="仿宋_GB2312"/>
                <w:bCs/>
                <w:kern w:val="0"/>
                <w:sz w:val="20"/>
                <w:szCs w:val="20"/>
              </w:rPr>
            </w:pPr>
          </w:p>
        </w:tc>
        <w:tc>
          <w:tcPr>
            <w:tcW w:w="861" w:type="dxa"/>
            <w:vAlign w:val="center"/>
          </w:tcPr>
          <w:p w14:paraId="7B11648B">
            <w:pPr>
              <w:jc w:val="center"/>
              <w:rPr>
                <w:rFonts w:ascii="仿宋_GB2312" w:hAnsi="仿宋_GB2312" w:eastAsia="仿宋_GB2312" w:cs="仿宋_GB2312"/>
                <w:bCs/>
                <w:kern w:val="0"/>
                <w:sz w:val="20"/>
                <w:szCs w:val="20"/>
              </w:rPr>
            </w:pPr>
          </w:p>
        </w:tc>
        <w:tc>
          <w:tcPr>
            <w:tcW w:w="1025" w:type="dxa"/>
            <w:vAlign w:val="center"/>
          </w:tcPr>
          <w:p w14:paraId="0DA7287E">
            <w:pPr>
              <w:jc w:val="center"/>
              <w:rPr>
                <w:rFonts w:ascii="仿宋_GB2312" w:hAnsi="仿宋_GB2312" w:eastAsia="仿宋_GB2312" w:cs="仿宋_GB2312"/>
                <w:bCs/>
                <w:kern w:val="0"/>
                <w:sz w:val="20"/>
                <w:szCs w:val="20"/>
              </w:rPr>
            </w:pPr>
          </w:p>
        </w:tc>
        <w:tc>
          <w:tcPr>
            <w:tcW w:w="2139" w:type="dxa"/>
            <w:vAlign w:val="center"/>
          </w:tcPr>
          <w:p w14:paraId="5601F414">
            <w:pPr>
              <w:jc w:val="center"/>
              <w:rPr>
                <w:rFonts w:ascii="仿宋_GB2312" w:hAnsi="仿宋_GB2312" w:eastAsia="仿宋_GB2312" w:cs="仿宋_GB2312"/>
                <w:bCs/>
                <w:kern w:val="0"/>
                <w:sz w:val="20"/>
                <w:szCs w:val="20"/>
              </w:rPr>
            </w:pPr>
          </w:p>
        </w:tc>
        <w:tc>
          <w:tcPr>
            <w:tcW w:w="2000" w:type="dxa"/>
            <w:vAlign w:val="center"/>
          </w:tcPr>
          <w:p w14:paraId="24B92C49">
            <w:pPr>
              <w:jc w:val="center"/>
              <w:rPr>
                <w:rFonts w:ascii="仿宋_GB2312" w:hAnsi="仿宋_GB2312" w:eastAsia="仿宋_GB2312" w:cs="仿宋_GB2312"/>
                <w:bCs/>
                <w:kern w:val="0"/>
                <w:sz w:val="20"/>
                <w:szCs w:val="20"/>
              </w:rPr>
            </w:pPr>
          </w:p>
        </w:tc>
        <w:tc>
          <w:tcPr>
            <w:tcW w:w="1837" w:type="dxa"/>
            <w:vAlign w:val="center"/>
          </w:tcPr>
          <w:p w14:paraId="6798AB58">
            <w:pPr>
              <w:jc w:val="center"/>
              <w:rPr>
                <w:rFonts w:ascii="仿宋_GB2312" w:hAnsi="仿宋_GB2312" w:eastAsia="仿宋_GB2312" w:cs="仿宋_GB2312"/>
                <w:bCs/>
                <w:kern w:val="0"/>
                <w:sz w:val="20"/>
                <w:szCs w:val="20"/>
              </w:rPr>
            </w:pPr>
          </w:p>
        </w:tc>
        <w:tc>
          <w:tcPr>
            <w:tcW w:w="3475" w:type="dxa"/>
            <w:vAlign w:val="center"/>
          </w:tcPr>
          <w:p w14:paraId="420B4234">
            <w:pPr>
              <w:jc w:val="center"/>
              <w:rPr>
                <w:rFonts w:ascii="仿宋_GB2312" w:hAnsi="仿宋_GB2312" w:eastAsia="仿宋_GB2312" w:cs="仿宋_GB2312"/>
                <w:bCs/>
                <w:kern w:val="0"/>
                <w:sz w:val="20"/>
                <w:szCs w:val="20"/>
              </w:rPr>
            </w:pPr>
          </w:p>
        </w:tc>
        <w:tc>
          <w:tcPr>
            <w:tcW w:w="1319" w:type="dxa"/>
            <w:vAlign w:val="center"/>
          </w:tcPr>
          <w:p w14:paraId="4C3F31A1">
            <w:pPr>
              <w:jc w:val="center"/>
              <w:rPr>
                <w:rFonts w:ascii="仿宋_GB2312" w:hAnsi="仿宋_GB2312" w:eastAsia="仿宋_GB2312" w:cs="仿宋_GB2312"/>
                <w:bCs/>
                <w:kern w:val="0"/>
                <w:sz w:val="20"/>
                <w:szCs w:val="20"/>
              </w:rPr>
            </w:pPr>
          </w:p>
        </w:tc>
        <w:tc>
          <w:tcPr>
            <w:tcW w:w="1520" w:type="dxa"/>
            <w:vAlign w:val="center"/>
          </w:tcPr>
          <w:p w14:paraId="6F07E0D9">
            <w:pPr>
              <w:jc w:val="center"/>
              <w:rPr>
                <w:rFonts w:ascii="仿宋_GB2312" w:hAnsi="仿宋_GB2312" w:eastAsia="仿宋_GB2312" w:cs="仿宋_GB2312"/>
                <w:bCs/>
                <w:kern w:val="0"/>
                <w:sz w:val="20"/>
                <w:szCs w:val="20"/>
              </w:rPr>
            </w:pPr>
          </w:p>
        </w:tc>
      </w:tr>
      <w:tr w14:paraId="6DF8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vAlign w:val="center"/>
          </w:tcPr>
          <w:p w14:paraId="6AAF7273">
            <w:pPr>
              <w:jc w:val="center"/>
              <w:rPr>
                <w:rFonts w:ascii="仿宋_GB2312" w:hAnsi="仿宋_GB2312" w:eastAsia="仿宋_GB2312" w:cs="仿宋_GB2312"/>
                <w:bCs/>
                <w:kern w:val="0"/>
                <w:sz w:val="20"/>
                <w:szCs w:val="20"/>
              </w:rPr>
            </w:pPr>
          </w:p>
        </w:tc>
        <w:tc>
          <w:tcPr>
            <w:tcW w:w="861" w:type="dxa"/>
            <w:vAlign w:val="center"/>
          </w:tcPr>
          <w:p w14:paraId="10FB6AC5">
            <w:pPr>
              <w:jc w:val="center"/>
              <w:rPr>
                <w:rFonts w:ascii="仿宋_GB2312" w:hAnsi="仿宋_GB2312" w:eastAsia="仿宋_GB2312" w:cs="仿宋_GB2312"/>
                <w:bCs/>
                <w:kern w:val="0"/>
                <w:sz w:val="20"/>
                <w:szCs w:val="20"/>
              </w:rPr>
            </w:pPr>
          </w:p>
        </w:tc>
        <w:tc>
          <w:tcPr>
            <w:tcW w:w="1025" w:type="dxa"/>
            <w:vAlign w:val="center"/>
          </w:tcPr>
          <w:p w14:paraId="5DA6E591">
            <w:pPr>
              <w:jc w:val="center"/>
              <w:rPr>
                <w:rFonts w:ascii="仿宋_GB2312" w:hAnsi="仿宋_GB2312" w:eastAsia="仿宋_GB2312" w:cs="仿宋_GB2312"/>
                <w:bCs/>
                <w:kern w:val="0"/>
                <w:sz w:val="20"/>
                <w:szCs w:val="20"/>
              </w:rPr>
            </w:pPr>
          </w:p>
        </w:tc>
        <w:tc>
          <w:tcPr>
            <w:tcW w:w="2139" w:type="dxa"/>
            <w:vAlign w:val="center"/>
          </w:tcPr>
          <w:p w14:paraId="7F05436A">
            <w:pPr>
              <w:jc w:val="center"/>
              <w:rPr>
                <w:rFonts w:ascii="仿宋_GB2312" w:hAnsi="仿宋_GB2312" w:eastAsia="仿宋_GB2312" w:cs="仿宋_GB2312"/>
                <w:bCs/>
                <w:kern w:val="0"/>
                <w:sz w:val="20"/>
                <w:szCs w:val="20"/>
              </w:rPr>
            </w:pPr>
          </w:p>
        </w:tc>
        <w:tc>
          <w:tcPr>
            <w:tcW w:w="2000" w:type="dxa"/>
            <w:vAlign w:val="center"/>
          </w:tcPr>
          <w:p w14:paraId="5BE6FC6E">
            <w:pPr>
              <w:jc w:val="center"/>
              <w:rPr>
                <w:rFonts w:ascii="仿宋_GB2312" w:hAnsi="仿宋_GB2312" w:eastAsia="仿宋_GB2312" w:cs="仿宋_GB2312"/>
                <w:bCs/>
                <w:kern w:val="0"/>
                <w:sz w:val="20"/>
                <w:szCs w:val="20"/>
              </w:rPr>
            </w:pPr>
          </w:p>
        </w:tc>
        <w:tc>
          <w:tcPr>
            <w:tcW w:w="1837" w:type="dxa"/>
            <w:vAlign w:val="center"/>
          </w:tcPr>
          <w:p w14:paraId="493F5441">
            <w:pPr>
              <w:jc w:val="center"/>
              <w:rPr>
                <w:rFonts w:ascii="仿宋_GB2312" w:hAnsi="仿宋_GB2312" w:eastAsia="仿宋_GB2312" w:cs="仿宋_GB2312"/>
                <w:bCs/>
                <w:kern w:val="0"/>
                <w:sz w:val="20"/>
                <w:szCs w:val="20"/>
              </w:rPr>
            </w:pPr>
          </w:p>
        </w:tc>
        <w:tc>
          <w:tcPr>
            <w:tcW w:w="3475" w:type="dxa"/>
            <w:vAlign w:val="center"/>
          </w:tcPr>
          <w:p w14:paraId="3055C171">
            <w:pPr>
              <w:jc w:val="center"/>
              <w:rPr>
                <w:rFonts w:ascii="仿宋_GB2312" w:hAnsi="仿宋_GB2312" w:eastAsia="仿宋_GB2312" w:cs="仿宋_GB2312"/>
                <w:bCs/>
                <w:kern w:val="0"/>
                <w:sz w:val="20"/>
                <w:szCs w:val="20"/>
              </w:rPr>
            </w:pPr>
          </w:p>
        </w:tc>
        <w:tc>
          <w:tcPr>
            <w:tcW w:w="1319" w:type="dxa"/>
            <w:vAlign w:val="center"/>
          </w:tcPr>
          <w:p w14:paraId="081FD057">
            <w:pPr>
              <w:jc w:val="center"/>
              <w:rPr>
                <w:rFonts w:ascii="仿宋_GB2312" w:hAnsi="仿宋_GB2312" w:eastAsia="仿宋_GB2312" w:cs="仿宋_GB2312"/>
                <w:bCs/>
                <w:kern w:val="0"/>
                <w:sz w:val="20"/>
                <w:szCs w:val="20"/>
              </w:rPr>
            </w:pPr>
          </w:p>
        </w:tc>
        <w:tc>
          <w:tcPr>
            <w:tcW w:w="1520" w:type="dxa"/>
            <w:vAlign w:val="center"/>
          </w:tcPr>
          <w:p w14:paraId="628854BD">
            <w:pPr>
              <w:jc w:val="center"/>
              <w:rPr>
                <w:rFonts w:ascii="仿宋_GB2312" w:hAnsi="仿宋_GB2312" w:eastAsia="仿宋_GB2312" w:cs="仿宋_GB2312"/>
                <w:bCs/>
                <w:kern w:val="0"/>
                <w:sz w:val="20"/>
                <w:szCs w:val="20"/>
              </w:rPr>
            </w:pPr>
          </w:p>
        </w:tc>
      </w:tr>
      <w:tr w14:paraId="5092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vAlign w:val="center"/>
          </w:tcPr>
          <w:p w14:paraId="7A8DAB0C">
            <w:pPr>
              <w:jc w:val="center"/>
              <w:rPr>
                <w:rFonts w:ascii="仿宋_GB2312" w:hAnsi="仿宋_GB2312" w:eastAsia="仿宋_GB2312" w:cs="仿宋_GB2312"/>
                <w:bCs/>
                <w:kern w:val="0"/>
                <w:sz w:val="20"/>
                <w:szCs w:val="20"/>
              </w:rPr>
            </w:pPr>
          </w:p>
        </w:tc>
        <w:tc>
          <w:tcPr>
            <w:tcW w:w="861" w:type="dxa"/>
            <w:vAlign w:val="center"/>
          </w:tcPr>
          <w:p w14:paraId="488DA1E3">
            <w:pPr>
              <w:jc w:val="center"/>
              <w:rPr>
                <w:rFonts w:ascii="仿宋_GB2312" w:hAnsi="仿宋_GB2312" w:eastAsia="仿宋_GB2312" w:cs="仿宋_GB2312"/>
                <w:bCs/>
                <w:kern w:val="0"/>
                <w:sz w:val="20"/>
                <w:szCs w:val="20"/>
              </w:rPr>
            </w:pPr>
          </w:p>
        </w:tc>
        <w:tc>
          <w:tcPr>
            <w:tcW w:w="1025" w:type="dxa"/>
            <w:vAlign w:val="center"/>
          </w:tcPr>
          <w:p w14:paraId="011C95E3">
            <w:pPr>
              <w:jc w:val="center"/>
              <w:rPr>
                <w:rFonts w:ascii="仿宋_GB2312" w:hAnsi="仿宋_GB2312" w:eastAsia="仿宋_GB2312" w:cs="仿宋_GB2312"/>
                <w:bCs/>
                <w:kern w:val="0"/>
                <w:sz w:val="20"/>
                <w:szCs w:val="20"/>
              </w:rPr>
            </w:pPr>
          </w:p>
        </w:tc>
        <w:tc>
          <w:tcPr>
            <w:tcW w:w="2139" w:type="dxa"/>
            <w:vAlign w:val="center"/>
          </w:tcPr>
          <w:p w14:paraId="1371CCE3">
            <w:pPr>
              <w:jc w:val="center"/>
              <w:rPr>
                <w:rFonts w:ascii="仿宋_GB2312" w:hAnsi="仿宋_GB2312" w:eastAsia="仿宋_GB2312" w:cs="仿宋_GB2312"/>
                <w:bCs/>
                <w:kern w:val="0"/>
                <w:sz w:val="20"/>
                <w:szCs w:val="20"/>
              </w:rPr>
            </w:pPr>
          </w:p>
        </w:tc>
        <w:tc>
          <w:tcPr>
            <w:tcW w:w="2000" w:type="dxa"/>
            <w:vAlign w:val="center"/>
          </w:tcPr>
          <w:p w14:paraId="1AB54696">
            <w:pPr>
              <w:jc w:val="center"/>
              <w:rPr>
                <w:rFonts w:ascii="仿宋_GB2312" w:hAnsi="仿宋_GB2312" w:eastAsia="仿宋_GB2312" w:cs="仿宋_GB2312"/>
                <w:bCs/>
                <w:kern w:val="0"/>
                <w:sz w:val="20"/>
                <w:szCs w:val="20"/>
              </w:rPr>
            </w:pPr>
          </w:p>
        </w:tc>
        <w:tc>
          <w:tcPr>
            <w:tcW w:w="1837" w:type="dxa"/>
            <w:vAlign w:val="center"/>
          </w:tcPr>
          <w:p w14:paraId="5110F14C">
            <w:pPr>
              <w:jc w:val="center"/>
              <w:rPr>
                <w:rFonts w:ascii="仿宋_GB2312" w:hAnsi="仿宋_GB2312" w:eastAsia="仿宋_GB2312" w:cs="仿宋_GB2312"/>
                <w:bCs/>
                <w:kern w:val="0"/>
                <w:sz w:val="20"/>
                <w:szCs w:val="20"/>
              </w:rPr>
            </w:pPr>
          </w:p>
        </w:tc>
        <w:tc>
          <w:tcPr>
            <w:tcW w:w="3475" w:type="dxa"/>
            <w:vAlign w:val="center"/>
          </w:tcPr>
          <w:p w14:paraId="22594C1B">
            <w:pPr>
              <w:jc w:val="center"/>
              <w:rPr>
                <w:rFonts w:ascii="仿宋_GB2312" w:hAnsi="仿宋_GB2312" w:eastAsia="仿宋_GB2312" w:cs="仿宋_GB2312"/>
                <w:bCs/>
                <w:kern w:val="0"/>
                <w:sz w:val="20"/>
                <w:szCs w:val="20"/>
              </w:rPr>
            </w:pPr>
          </w:p>
        </w:tc>
        <w:tc>
          <w:tcPr>
            <w:tcW w:w="1319" w:type="dxa"/>
            <w:vAlign w:val="center"/>
          </w:tcPr>
          <w:p w14:paraId="7CEB086F">
            <w:pPr>
              <w:jc w:val="center"/>
              <w:rPr>
                <w:rFonts w:ascii="仿宋_GB2312" w:hAnsi="仿宋_GB2312" w:eastAsia="仿宋_GB2312" w:cs="仿宋_GB2312"/>
                <w:bCs/>
                <w:kern w:val="0"/>
                <w:sz w:val="20"/>
                <w:szCs w:val="20"/>
              </w:rPr>
            </w:pPr>
          </w:p>
        </w:tc>
        <w:tc>
          <w:tcPr>
            <w:tcW w:w="1520" w:type="dxa"/>
            <w:vAlign w:val="center"/>
          </w:tcPr>
          <w:p w14:paraId="3C5BF2CC">
            <w:pPr>
              <w:jc w:val="center"/>
              <w:rPr>
                <w:rFonts w:ascii="仿宋_GB2312" w:hAnsi="仿宋_GB2312" w:eastAsia="仿宋_GB2312" w:cs="仿宋_GB2312"/>
                <w:bCs/>
                <w:kern w:val="0"/>
                <w:sz w:val="20"/>
                <w:szCs w:val="20"/>
              </w:rPr>
            </w:pPr>
          </w:p>
        </w:tc>
      </w:tr>
    </w:tbl>
    <w:p w14:paraId="7B485113">
      <w:pPr>
        <w:rPr>
          <w:rFonts w:ascii="仿宋_GB2312" w:hAnsi="微软雅黑" w:eastAsia="仿宋_GB2312"/>
          <w:color w:val="000000"/>
          <w:sz w:val="32"/>
          <w:szCs w:val="32"/>
        </w:rPr>
        <w:sectPr>
          <w:pgSz w:w="16838" w:h="11906" w:orient="landscape"/>
          <w:pgMar w:top="1797" w:right="1440" w:bottom="1797" w:left="1440" w:header="851" w:footer="992" w:gutter="0"/>
          <w:cols w:space="720" w:num="1"/>
          <w:docGrid w:type="lines" w:linePitch="312" w:charSpace="0"/>
        </w:sectPr>
      </w:pPr>
    </w:p>
    <w:p w14:paraId="4B7E7215">
      <w:pPr>
        <w:rPr>
          <w:rFonts w:ascii="仿宋_GB2312" w:hAnsi="微软雅黑" w:eastAsia="仿宋_GB2312"/>
          <w:b/>
          <w:bCs/>
          <w:kern w:val="0"/>
          <w:sz w:val="32"/>
          <w:szCs w:val="32"/>
        </w:rPr>
      </w:pPr>
      <w:r>
        <w:rPr>
          <w:rFonts w:hint="eastAsia" w:ascii="仿宋_GB2312" w:hAnsi="微软雅黑" w:eastAsia="仿宋_GB2312"/>
          <w:b/>
          <w:bCs/>
          <w:kern w:val="0"/>
          <w:sz w:val="32"/>
          <w:szCs w:val="32"/>
        </w:rPr>
        <w:t>附件</w:t>
      </w:r>
      <w:r>
        <w:rPr>
          <w:rFonts w:hint="eastAsia" w:ascii="仿宋_GB2312" w:hAnsi="微软雅黑" w:eastAsia="仿宋_GB2312"/>
          <w:b/>
          <w:bCs/>
          <w:kern w:val="0"/>
          <w:sz w:val="32"/>
          <w:szCs w:val="32"/>
          <w:lang w:val="en-US" w:eastAsia="zh-CN"/>
        </w:rPr>
        <w:t>1</w:t>
      </w:r>
      <w:r>
        <w:rPr>
          <w:rFonts w:hint="eastAsia" w:ascii="仿宋_GB2312" w:hAnsi="微软雅黑" w:eastAsia="仿宋_GB2312"/>
          <w:b/>
          <w:bCs/>
          <w:kern w:val="0"/>
          <w:sz w:val="32"/>
          <w:szCs w:val="32"/>
        </w:rPr>
        <w:t>-3：</w:t>
      </w:r>
    </w:p>
    <w:p w14:paraId="6402A477">
      <w:pPr>
        <w:widowControl/>
        <w:jc w:val="center"/>
      </w:pPr>
      <w:r>
        <w:rPr>
          <w:rFonts w:hint="eastAsia" w:ascii="方正小标宋简体" w:hAnsi="微软雅黑" w:eastAsia="方正小标宋简体"/>
          <w:kern w:val="0"/>
          <w:sz w:val="44"/>
          <w:szCs w:val="44"/>
        </w:rPr>
        <w:t>企业承诺函</w:t>
      </w:r>
    </w:p>
    <w:p w14:paraId="184F672B">
      <w:pPr>
        <w:widowControl/>
        <w:spacing w:line="540" w:lineRule="exact"/>
        <w:rPr>
          <w:rFonts w:ascii="仿宋_GB2312" w:eastAsia="仿宋_GB2312"/>
          <w:sz w:val="32"/>
          <w:szCs w:val="32"/>
        </w:rPr>
      </w:pPr>
      <w:r>
        <w:rPr>
          <w:rFonts w:hint="eastAsia" w:ascii="仿宋_GB2312" w:eastAsia="仿宋_GB2312"/>
          <w:sz w:val="32"/>
          <w:szCs w:val="32"/>
        </w:rPr>
        <w:t>济南市商务局：</w:t>
      </w:r>
    </w:p>
    <w:p w14:paraId="5DE25498">
      <w:pPr>
        <w:widowControl/>
        <w:spacing w:line="540" w:lineRule="exact"/>
        <w:ind w:firstLine="640" w:firstLineChars="200"/>
        <w:rPr>
          <w:rFonts w:ascii="仿宋_GB2312" w:eastAsia="仿宋_GB2312"/>
          <w:sz w:val="32"/>
          <w:szCs w:val="32"/>
        </w:rPr>
      </w:pPr>
      <w:r>
        <w:rPr>
          <w:rFonts w:hint="eastAsia" w:ascii="仿宋_GB2312" w:eastAsia="仿宋_GB2312"/>
          <w:sz w:val="32"/>
          <w:szCs w:val="32"/>
        </w:rPr>
        <w:t>本企业（企业名称：               ）申报参加2024年济南市厨房、家居用品政府消费券活动，为确保活动顺利开展，提升客户体验，本企业将加强内部管理，特承诺如下：</w:t>
      </w:r>
    </w:p>
    <w:p w14:paraId="7E0F0517">
      <w:pPr>
        <w:widowControl/>
        <w:spacing w:line="540" w:lineRule="exact"/>
        <w:ind w:firstLine="560" w:firstLineChars="200"/>
        <w:rPr>
          <w:rFonts w:ascii="仿宋_GB2312" w:eastAsia="仿宋_GB2312"/>
          <w:spacing w:val="-20"/>
          <w:sz w:val="32"/>
          <w:szCs w:val="32"/>
        </w:rPr>
      </w:pPr>
      <w:r>
        <w:rPr>
          <w:rFonts w:hint="eastAsia" w:ascii="仿宋_GB2312" w:eastAsia="仿宋_GB2312"/>
          <w:spacing w:val="-20"/>
          <w:sz w:val="32"/>
          <w:szCs w:val="32"/>
        </w:rPr>
        <w:t>1.保证近三年内未发生过安全生产事故和严重失信行为。</w:t>
      </w:r>
    </w:p>
    <w:p w14:paraId="7464D45E">
      <w:pPr>
        <w:widowControl/>
        <w:spacing w:line="540" w:lineRule="exact"/>
        <w:ind w:firstLine="640" w:firstLineChars="200"/>
        <w:rPr>
          <w:rFonts w:ascii="仿宋_GB2312" w:eastAsia="仿宋_GB2312"/>
          <w:sz w:val="32"/>
          <w:szCs w:val="32"/>
        </w:rPr>
      </w:pPr>
      <w:r>
        <w:rPr>
          <w:rFonts w:hint="eastAsia" w:ascii="仿宋_GB2312" w:eastAsia="仿宋_GB2312"/>
          <w:sz w:val="32"/>
          <w:szCs w:val="32"/>
        </w:rPr>
        <w:t>2.销售、服务网点布局能够满足消费者需求，具有较强的仓储及配送能力，保证货源充足、供应及时。</w:t>
      </w:r>
    </w:p>
    <w:p w14:paraId="5B7E5FDC">
      <w:pPr>
        <w:widowControl/>
        <w:spacing w:line="540" w:lineRule="exact"/>
        <w:ind w:firstLine="640" w:firstLineChars="200"/>
        <w:rPr>
          <w:rFonts w:ascii="仿宋_GB2312" w:eastAsia="仿宋_GB2312"/>
          <w:sz w:val="32"/>
          <w:szCs w:val="32"/>
        </w:rPr>
      </w:pPr>
      <w:r>
        <w:rPr>
          <w:rFonts w:hint="eastAsia" w:ascii="仿宋_GB2312" w:eastAsia="仿宋_GB2312"/>
          <w:sz w:val="32"/>
          <w:szCs w:val="32"/>
        </w:rPr>
        <w:t>3.有银行对公结算账户，有收银系统和开立销售发票资格，并具备完善的送货、安装、调试、维修等售后服务体系。</w:t>
      </w:r>
    </w:p>
    <w:p w14:paraId="5263B5A0">
      <w:pPr>
        <w:widowControl/>
        <w:spacing w:line="540" w:lineRule="exact"/>
        <w:ind w:firstLine="640" w:firstLineChars="200"/>
        <w:rPr>
          <w:rFonts w:ascii="仿宋_GB2312" w:eastAsia="仿宋_GB2312"/>
          <w:sz w:val="32"/>
          <w:szCs w:val="32"/>
        </w:rPr>
      </w:pPr>
      <w:r>
        <w:rPr>
          <w:rFonts w:hint="eastAsia" w:ascii="仿宋_GB2312" w:eastAsia="仿宋_GB2312"/>
          <w:sz w:val="32"/>
          <w:szCs w:val="32"/>
        </w:rPr>
        <w:t>4.严格遵守政府消费券发放规则，合法合规核销消费券，保证只为到店真实消费的客户核销消费券。做到诚信、规范经营，不搞假冒伪劣、以次充好、虚标价格、虚假宣传等违规经营行为；不得通过虚开发票、明买暗退、合谋套补等手段骗取政府补贴；有力防范骗补、套补、规范纳统缴税。不得增设享受补贴政策不合理的附加条件。</w:t>
      </w:r>
    </w:p>
    <w:p w14:paraId="61E1D9D7">
      <w:pPr>
        <w:widowControl/>
        <w:spacing w:line="540" w:lineRule="exact"/>
        <w:ind w:firstLine="640" w:firstLineChars="200"/>
        <w:rPr>
          <w:rFonts w:ascii="仿宋_GB2312" w:eastAsia="仿宋_GB2312"/>
          <w:sz w:val="32"/>
          <w:szCs w:val="32"/>
        </w:rPr>
      </w:pPr>
      <w:r>
        <w:rPr>
          <w:rFonts w:hint="eastAsia" w:ascii="仿宋_GB2312" w:eastAsia="仿宋_GB2312"/>
          <w:sz w:val="32"/>
          <w:szCs w:val="32"/>
        </w:rPr>
        <w:t>5.自愿按要求接受审计和检查，积极配合监督部门监督核查。建立相关数据台账，保留全流程交易数据，按要求及时准确报送补贴政策实施情况及相关信息，保证消费券核销相关凭证及监控录像至少保留到审计结束。如不配合或者拒绝接受审计和检查，视同弄虚作假及资金未合规使用等行为，将承担由此产生的一切违法违规等责任及后果。</w:t>
      </w:r>
    </w:p>
    <w:p w14:paraId="58C042E5">
      <w:pPr>
        <w:widowControl/>
        <w:spacing w:line="540" w:lineRule="exact"/>
        <w:ind w:firstLine="640" w:firstLineChars="200"/>
        <w:rPr>
          <w:rFonts w:ascii="仿宋_GB2312" w:eastAsia="仿宋_GB2312"/>
          <w:sz w:val="32"/>
          <w:szCs w:val="32"/>
        </w:rPr>
      </w:pPr>
      <w:r>
        <w:rPr>
          <w:rFonts w:hint="eastAsia" w:ascii="仿宋_GB2312" w:eastAsia="仿宋_GB2312"/>
          <w:sz w:val="32"/>
          <w:szCs w:val="32"/>
        </w:rPr>
        <w:t>6.核销消费券过程中，保证所提供的全部信息、资料、单据的有效性、真实性、准确性和完整性，保证每笔交易的真实、合法、有效，若经审核查实违反平台消费券使用规则，比如购买购物卡、虚拟交易、虚拟验证、自买自卖、配合外部欺诈组织或伪造网络客户消费、体验、刷单、分单、恶意套利等违反平台规则、损害平台利益的行为，主办方有权提前终止合同、拒绝支付请款金额中的相关款项，由此造成的损失由本企业承担。</w:t>
      </w:r>
    </w:p>
    <w:p w14:paraId="439B09F9">
      <w:pPr>
        <w:widowControl/>
        <w:spacing w:line="540" w:lineRule="exact"/>
        <w:ind w:firstLine="640" w:firstLineChars="200"/>
        <w:rPr>
          <w:rFonts w:ascii="仿宋_GB2312" w:eastAsia="仿宋_GB2312"/>
          <w:sz w:val="32"/>
          <w:szCs w:val="32"/>
        </w:rPr>
      </w:pPr>
      <w:r>
        <w:rPr>
          <w:rFonts w:hint="eastAsia" w:ascii="仿宋_GB2312" w:eastAsia="仿宋_GB2312"/>
          <w:sz w:val="32"/>
          <w:szCs w:val="32"/>
        </w:rPr>
        <w:t>7.服务平台后台系统对入驻商户平台交易实施系统监测，如侦测到本企业异常交易行为时，保证配合涉嫌疑似违规交易或恶意套利行为的排查工作，协助平台方提供相关交易单据、监控录像等交易凭据。</w:t>
      </w:r>
    </w:p>
    <w:p w14:paraId="2FE4041A">
      <w:pPr>
        <w:widowControl/>
        <w:spacing w:line="540" w:lineRule="exact"/>
        <w:ind w:firstLine="640" w:firstLineChars="200"/>
        <w:rPr>
          <w:rFonts w:ascii="仿宋_GB2312" w:eastAsia="仿宋_GB2312"/>
          <w:sz w:val="32"/>
          <w:szCs w:val="32"/>
        </w:rPr>
      </w:pPr>
      <w:r>
        <w:rPr>
          <w:rFonts w:hint="eastAsia" w:ascii="仿宋_GB2312" w:eastAsia="仿宋_GB2312"/>
          <w:sz w:val="32"/>
          <w:szCs w:val="32"/>
        </w:rPr>
        <w:t>8.承诺活动期间所销售产品价格不高于参与活动前实际售价，保证客户能同时销售本店优惠活动和政府消费券，保证与店内正常销售的产品保持一致的售后服务。</w:t>
      </w:r>
    </w:p>
    <w:p w14:paraId="3AB57388">
      <w:pPr>
        <w:widowControl/>
        <w:spacing w:line="540" w:lineRule="exact"/>
        <w:ind w:firstLine="640" w:firstLineChars="200"/>
        <w:rPr>
          <w:rFonts w:ascii="仿宋_GB2312" w:eastAsia="仿宋_GB2312"/>
          <w:sz w:val="32"/>
          <w:szCs w:val="32"/>
        </w:rPr>
      </w:pPr>
      <w:r>
        <w:rPr>
          <w:rFonts w:hint="eastAsia" w:ascii="仿宋_GB2312" w:eastAsia="仿宋_GB2312"/>
          <w:sz w:val="32"/>
          <w:szCs w:val="32"/>
        </w:rPr>
        <w:t>9.消费者购买活动范围内的家电品类商品，如发生退货行为，经与销售企业协商一致，由销售企业在活动平台做退货处理，严禁双方私下退货。若补贴资金已经拨付至销售企业，企业应在退货后的3个工作日内将政府补贴资金退回。</w:t>
      </w:r>
    </w:p>
    <w:p w14:paraId="7CD892F0">
      <w:pPr>
        <w:widowControl/>
        <w:spacing w:line="540" w:lineRule="exact"/>
        <w:ind w:firstLine="640" w:firstLineChars="200"/>
        <w:rPr>
          <w:rFonts w:ascii="仿宋_GB2312" w:eastAsia="仿宋_GB2312"/>
          <w:sz w:val="32"/>
          <w:szCs w:val="32"/>
        </w:rPr>
      </w:pPr>
      <w:r>
        <w:rPr>
          <w:rFonts w:hint="eastAsia" w:ascii="仿宋_GB2312" w:eastAsia="仿宋_GB2312"/>
          <w:sz w:val="32"/>
          <w:szCs w:val="32"/>
        </w:rPr>
        <w:t>10.承诺在活动开展前组织对门店店员进行集中培训，确保店员能够正确、及时回答消费者有关活动内容的咨询，熟练操作、认真完整录入消费券核销所需信息，对消费者在参与政府消费券活动过程中遇到的问题提供必要的帮助。</w:t>
      </w:r>
    </w:p>
    <w:p w14:paraId="11D042F1">
      <w:pPr>
        <w:widowControl/>
        <w:spacing w:line="540" w:lineRule="exact"/>
        <w:ind w:firstLine="640" w:firstLineChars="200"/>
        <w:rPr>
          <w:rFonts w:ascii="仿宋_GB2312" w:eastAsia="仿宋_GB2312"/>
          <w:sz w:val="32"/>
          <w:szCs w:val="32"/>
        </w:rPr>
      </w:pPr>
      <w:r>
        <w:rPr>
          <w:rFonts w:hint="eastAsia" w:ascii="仿宋_GB2312" w:eastAsia="仿宋_GB2312"/>
          <w:sz w:val="32"/>
          <w:szCs w:val="32"/>
        </w:rPr>
        <w:t>11.自愿通过自身营业场所及宣传渠道为政府消费券活动提供必要宣传，并在营业场所显要位置处摆放政府消费券相关宣传用品（包括但不限于立牌、海报、展架、折页等），如未尽到宣传义务，我方自动退出本次消费券的承接</w:t>
      </w:r>
    </w:p>
    <w:p w14:paraId="3FD3B34A">
      <w:pPr>
        <w:widowControl/>
        <w:spacing w:line="540" w:lineRule="exact"/>
        <w:ind w:firstLine="640" w:firstLineChars="200"/>
        <w:rPr>
          <w:rFonts w:ascii="仿宋_GB2312" w:eastAsia="仿宋_GB2312"/>
          <w:sz w:val="32"/>
          <w:szCs w:val="32"/>
        </w:rPr>
      </w:pPr>
      <w:r>
        <w:rPr>
          <w:rFonts w:hint="eastAsia" w:ascii="仿宋_GB2312" w:eastAsia="仿宋_GB2312"/>
          <w:sz w:val="32"/>
          <w:szCs w:val="32"/>
        </w:rPr>
        <w:t>本企业出现违反上述承诺的行为，由此引起的消费纠纷由本企业自行处理，由此产生的财政资金损失由本企业及本人全额承担，且本企业自愿根据有关规定承担相关法律和经济责任。</w:t>
      </w:r>
    </w:p>
    <w:p w14:paraId="09BDC679">
      <w:pPr>
        <w:widowControl/>
        <w:spacing w:line="540" w:lineRule="exact"/>
        <w:ind w:firstLine="640" w:firstLineChars="200"/>
        <w:rPr>
          <w:rFonts w:ascii="仿宋_GB2312" w:eastAsia="仿宋_GB2312"/>
          <w:sz w:val="32"/>
          <w:szCs w:val="32"/>
        </w:rPr>
      </w:pPr>
      <w:r>
        <w:rPr>
          <w:rFonts w:hint="eastAsia" w:ascii="仿宋_GB2312" w:eastAsia="仿宋_GB2312"/>
          <w:sz w:val="32"/>
          <w:szCs w:val="32"/>
        </w:rPr>
        <w:t>特此承诺。</w:t>
      </w:r>
    </w:p>
    <w:p w14:paraId="17E30AD9">
      <w:pPr>
        <w:widowControl/>
        <w:spacing w:line="540" w:lineRule="exact"/>
        <w:ind w:firstLine="640" w:firstLineChars="200"/>
        <w:jc w:val="center"/>
        <w:rPr>
          <w:rFonts w:ascii="仿宋_GB2312" w:eastAsia="仿宋_GB2312"/>
          <w:sz w:val="32"/>
          <w:szCs w:val="32"/>
        </w:rPr>
      </w:pPr>
      <w:r>
        <w:rPr>
          <w:rFonts w:hint="eastAsia" w:ascii="仿宋_GB2312" w:eastAsia="仿宋_GB2312"/>
          <w:sz w:val="32"/>
          <w:szCs w:val="32"/>
        </w:rPr>
        <w:t xml:space="preserve">  </w:t>
      </w:r>
    </w:p>
    <w:p w14:paraId="545F3200">
      <w:pPr>
        <w:widowControl/>
        <w:spacing w:line="540" w:lineRule="exact"/>
        <w:ind w:firstLine="640" w:firstLineChars="200"/>
        <w:jc w:val="center"/>
        <w:rPr>
          <w:rFonts w:ascii="仿宋_GB2312" w:eastAsia="仿宋_GB2312"/>
          <w:sz w:val="32"/>
          <w:szCs w:val="32"/>
        </w:rPr>
      </w:pPr>
    </w:p>
    <w:p w14:paraId="0882FADA">
      <w:pPr>
        <w:widowControl/>
        <w:spacing w:line="540" w:lineRule="exact"/>
        <w:ind w:firstLine="640" w:firstLineChars="200"/>
        <w:jc w:val="center"/>
        <w:rPr>
          <w:rFonts w:ascii="仿宋_GB2312" w:eastAsia="仿宋_GB2312"/>
          <w:sz w:val="32"/>
          <w:szCs w:val="32"/>
        </w:rPr>
      </w:pPr>
    </w:p>
    <w:p w14:paraId="4559E233">
      <w:pPr>
        <w:widowControl/>
        <w:spacing w:line="540" w:lineRule="exact"/>
        <w:ind w:firstLine="640" w:firstLineChars="200"/>
        <w:jc w:val="center"/>
        <w:rPr>
          <w:rFonts w:ascii="仿宋_GB2312" w:eastAsia="仿宋_GB2312"/>
          <w:sz w:val="32"/>
          <w:szCs w:val="32"/>
        </w:rPr>
      </w:pPr>
      <w:r>
        <w:rPr>
          <w:rFonts w:hint="eastAsia" w:ascii="仿宋_GB2312" w:eastAsia="仿宋_GB2312"/>
          <w:sz w:val="32"/>
          <w:szCs w:val="32"/>
        </w:rPr>
        <w:t>公章：</w:t>
      </w:r>
    </w:p>
    <w:p w14:paraId="3829151C">
      <w:pPr>
        <w:widowControl/>
        <w:spacing w:line="540" w:lineRule="exact"/>
        <w:ind w:firstLine="2560" w:firstLineChars="800"/>
        <w:rPr>
          <w:rFonts w:ascii="仿宋_GB2312" w:eastAsia="仿宋_GB2312"/>
          <w:sz w:val="32"/>
          <w:szCs w:val="32"/>
        </w:rPr>
      </w:pPr>
      <w:r>
        <w:rPr>
          <w:rFonts w:hint="eastAsia" w:ascii="仿宋_GB2312" w:eastAsia="仿宋_GB2312"/>
          <w:sz w:val="32"/>
          <w:szCs w:val="32"/>
        </w:rPr>
        <w:t>法定代表人签字：</w:t>
      </w:r>
    </w:p>
    <w:p w14:paraId="6BF32E50">
      <w:pPr>
        <w:widowControl/>
        <w:spacing w:line="540" w:lineRule="exact"/>
        <w:jc w:val="right"/>
        <w:rPr>
          <w:rFonts w:ascii="仿宋_GB2312" w:eastAsia="仿宋_GB2312"/>
          <w:sz w:val="32"/>
          <w:szCs w:val="32"/>
        </w:rPr>
      </w:pPr>
      <w:r>
        <w:rPr>
          <w:rFonts w:hint="eastAsia" w:ascii="仿宋_GB2312" w:eastAsia="仿宋_GB2312"/>
          <w:sz w:val="32"/>
          <w:szCs w:val="32"/>
        </w:rPr>
        <w:t>年   月   日</w:t>
      </w:r>
    </w:p>
    <w:p w14:paraId="3FA2C82D">
      <w:pPr>
        <w:rPr>
          <w:rFonts w:ascii="仿宋_GB2312" w:hAnsi="微软雅黑" w:eastAsia="仿宋_GB2312"/>
          <w:color w:val="000000"/>
          <w:sz w:val="32"/>
          <w:szCs w:val="32"/>
        </w:rPr>
      </w:pPr>
    </w:p>
    <w:p w14:paraId="5C70BBDD">
      <w:pPr>
        <w:pStyle w:val="3"/>
        <w:spacing w:before="240" w:beforeAutospacing="0" w:after="240" w:afterAutospacing="0" w:line="560" w:lineRule="exact"/>
        <w:rPr>
          <w:rFonts w:ascii="仿宋_GB2312" w:hAnsi="微软雅黑" w:eastAsia="仿宋_GB2312"/>
          <w:color w:val="000000"/>
          <w:sz w:val="32"/>
          <w:szCs w:val="32"/>
        </w:rPr>
      </w:pPr>
    </w:p>
    <w:p w14:paraId="60739FBF">
      <w:pPr>
        <w:pStyle w:val="3"/>
        <w:spacing w:before="240" w:beforeAutospacing="0" w:after="240" w:afterAutospacing="0" w:line="560" w:lineRule="exact"/>
        <w:rPr>
          <w:rFonts w:ascii="仿宋_GB2312" w:hAnsi="微软雅黑" w:eastAsia="仿宋_GB2312"/>
          <w:color w:val="000000"/>
          <w:sz w:val="32"/>
          <w:szCs w:val="32"/>
        </w:rPr>
      </w:pPr>
    </w:p>
    <w:p w14:paraId="7E39E6A2">
      <w:pPr>
        <w:pStyle w:val="3"/>
        <w:spacing w:before="240" w:beforeAutospacing="0" w:after="240" w:afterAutospacing="0" w:line="560" w:lineRule="exact"/>
        <w:rPr>
          <w:rFonts w:ascii="仿宋_GB2312" w:hAnsi="微软雅黑" w:eastAsia="仿宋_GB2312"/>
          <w:color w:val="000000"/>
          <w:sz w:val="32"/>
          <w:szCs w:val="32"/>
        </w:rPr>
      </w:pPr>
    </w:p>
    <w:p w14:paraId="7687BED8">
      <w:pPr>
        <w:pStyle w:val="3"/>
        <w:spacing w:before="240" w:beforeAutospacing="0" w:after="240" w:afterAutospacing="0" w:line="560" w:lineRule="exact"/>
        <w:rPr>
          <w:rFonts w:ascii="仿宋_GB2312" w:hAnsi="微软雅黑" w:eastAsia="仿宋_GB2312"/>
          <w:color w:val="000000"/>
          <w:sz w:val="32"/>
          <w:szCs w:val="32"/>
        </w:rPr>
      </w:pPr>
    </w:p>
    <w:p w14:paraId="4AAC53A6">
      <w:pPr>
        <w:pStyle w:val="3"/>
        <w:spacing w:before="240" w:beforeAutospacing="0" w:after="240" w:afterAutospacing="0" w:line="560" w:lineRule="exact"/>
        <w:rPr>
          <w:rFonts w:ascii="仿宋_GB2312" w:hAnsi="微软雅黑" w:eastAsia="仿宋_GB2312"/>
          <w:color w:val="000000"/>
          <w:sz w:val="32"/>
          <w:szCs w:val="32"/>
        </w:rPr>
      </w:pPr>
    </w:p>
    <w:p w14:paraId="61305BC6">
      <w:pPr>
        <w:pStyle w:val="3"/>
        <w:spacing w:before="240" w:beforeAutospacing="0" w:after="240" w:afterAutospacing="0" w:line="560" w:lineRule="exact"/>
        <w:rPr>
          <w:rFonts w:ascii="仿宋_GB2312" w:hAnsi="微软雅黑" w:eastAsia="仿宋_GB2312"/>
          <w:color w:val="000000"/>
          <w:sz w:val="32"/>
          <w:szCs w:val="32"/>
        </w:rPr>
      </w:pPr>
    </w:p>
    <w:p w14:paraId="1AC13EB3">
      <w:pPr>
        <w:pStyle w:val="3"/>
        <w:spacing w:before="240" w:beforeAutospacing="0" w:after="240" w:afterAutospacing="0" w:line="560" w:lineRule="exact"/>
        <w:rPr>
          <w:rFonts w:ascii="仿宋_GB2312" w:hAnsi="微软雅黑" w:eastAsia="仿宋_GB2312"/>
          <w:color w:val="000000"/>
          <w:sz w:val="32"/>
          <w:szCs w:val="32"/>
        </w:rPr>
      </w:pPr>
    </w:p>
    <w:p w14:paraId="6F1816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5818288"/>
      <w:docPartObj>
        <w:docPartGallery w:val="autotext"/>
      </w:docPartObj>
    </w:sdtPr>
    <w:sdtEndPr>
      <w:rPr>
        <w:lang w:val="zh-CN"/>
      </w:rPr>
    </w:sdtEndPr>
    <w:sdtContent>
      <w:p w14:paraId="081B54FB">
        <w:pPr>
          <w:pStyle w:val="2"/>
          <w:jc w:val="center"/>
        </w:pPr>
        <w:r>
          <w:fldChar w:fldCharType="begin"/>
        </w:r>
        <w:r>
          <w:instrText xml:space="preserve"> PAGE   \* MERGEFORMAT </w:instrText>
        </w:r>
        <w:r>
          <w:fldChar w:fldCharType="separate"/>
        </w:r>
        <w:r>
          <w:rPr>
            <w:lang w:val="zh-CN"/>
          </w:rPr>
          <w:t>9</w:t>
        </w:r>
        <w:r>
          <w:rPr>
            <w:lang w:val="zh-CN"/>
          </w:rPr>
          <w:fldChar w:fldCharType="end"/>
        </w:r>
      </w:p>
    </w:sdtContent>
  </w:sdt>
  <w:p w14:paraId="22D9958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jNDcxM2U4NmRlMzQwOTc3NzRjNzUwZGU5ZTIyYmYifQ=="/>
  </w:docVars>
  <w:rsids>
    <w:rsidRoot w:val="000630A6"/>
    <w:rsid w:val="000630A6"/>
    <w:rsid w:val="002D512C"/>
    <w:rsid w:val="06234D99"/>
    <w:rsid w:val="6DC74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5">
    <w:name w:val="Table Grid"/>
    <w:basedOn w:val="4"/>
    <w:qFormat/>
    <w:uiPriority w:val="0"/>
    <w:pPr>
      <w:widowControl w:val="0"/>
      <w:jc w:val="both"/>
    </w:pPr>
    <w:rPr>
      <w:rFonts w:ascii="Calibri" w:hAnsi="Calibri"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Char"/>
    <w:basedOn w:val="6"/>
    <w:link w:val="2"/>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9</Pages>
  <Words>3520</Words>
  <Characters>3614</Characters>
  <Lines>27</Lines>
  <Paragraphs>7</Paragraphs>
  <TotalTime>5</TotalTime>
  <ScaleCrop>false</ScaleCrop>
  <LinksUpToDate>false</LinksUpToDate>
  <CharactersWithSpaces>3679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2024-11-04T04:03:00Z</dcterms:created>
  <dc:creator>Sky123.Org</dc:creator>
  <cp:lastModifiedBy>静水流深</cp:lastModifiedBy>
  <dcterms:modified xsi:type="dcterms:W3CDTF">2024-11-04T09:34:07Z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685BEDFBCB9A45F6A6BDF42E40C496BF_12</vt:lpwstr>
  </property>
</Properties>
</file>