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A859D"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7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u w:val="none"/>
          <w:shd w:val="clear" w:color="auto" w:fill="auto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u w:val="none"/>
          <w:shd w:val="clear" w:color="auto" w:fill="auto"/>
          <w:lang w:val="en-US" w:eastAsia="zh-CN" w:bidi="ar-SA"/>
        </w:rPr>
        <w:t>《关于调整烟花爆竹禁放区域的通告</w:t>
      </w:r>
    </w:p>
    <w:p w14:paraId="0B2909B6"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7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u w:val="none"/>
          <w:shd w:val="clear" w:color="auto" w:fill="auto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u w:val="none"/>
          <w:shd w:val="clear" w:color="auto" w:fill="auto"/>
          <w:lang w:val="en-US" w:eastAsia="zh-CN" w:bidi="ar-SA"/>
        </w:rPr>
        <w:t>（征求意见稿）》的起草说明</w:t>
      </w:r>
    </w:p>
    <w:p w14:paraId="6CB5D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</w:rPr>
      </w:pPr>
    </w:p>
    <w:p w14:paraId="0BE30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一、制定背景及目的</w:t>
      </w:r>
    </w:p>
    <w:p w14:paraId="7378F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华文仿宋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华文仿宋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随着经济社会发展，群众对宜居环境和生活品质的要求不断提高。烟花爆竹集中燃放带来的安全隐患、环境污染问题日益凸显，春节期间由此引发的火灾、大气污染等情况频发。为筑牢安全屏障、改善辖区空气质量，依据《中华人民共和国治安管理处罚法》《中华人民共和国大气污染防治法》《烟花爆竹安全管理条例》等法律法规，结合辖区实际，对烟花爆竹禁售、禁放管控范围予以调整扩大。</w:t>
      </w:r>
    </w:p>
    <w:p w14:paraId="59958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华文仿宋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华文仿宋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从安全角度，违规燃放易造成火灾、人身伤害等事故，威胁群众生命财产安全。从生态环保角度，历年监测数据显示，春节集中燃放烟花爆竹会导致大气污染物浓度短时大幅飙升，空气质量急剧恶化。</w:t>
      </w:r>
    </w:p>
    <w:p w14:paraId="21665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华文仿宋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华文仿宋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扩大禁燃禁放范围，既能从源头防范安全事故，守护群众生命财产安全，也能有效减少空气污染、保障居民身体健康，开展此项工作十分必要且紧迫。</w:t>
      </w:r>
    </w:p>
    <w:p w14:paraId="2BE98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二、政策依据</w:t>
      </w:r>
    </w:p>
    <w:p w14:paraId="559D5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华文仿宋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华文仿宋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（一）《中华人民共和国治安管理处罚法》</w:t>
      </w:r>
    </w:p>
    <w:p w14:paraId="1DE14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华文仿宋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华文仿宋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（二）《中华人民共和国大气污染防治法》</w:t>
      </w:r>
    </w:p>
    <w:p w14:paraId="0398E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华文仿宋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华文仿宋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（三）《烟花爆竹安全管理条例》</w:t>
      </w:r>
    </w:p>
    <w:p w14:paraId="4CEEC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华文仿宋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华文仿宋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第二十八条，县级以上地方人民政府可根据本行政区域的实际情况，确定限制或者禁止燃放烟花爆竹的时间、地点和种类。</w:t>
      </w:r>
    </w:p>
    <w:p w14:paraId="31246D18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华文仿宋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华文仿宋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（四）《济南市禁止燃放烟花爆竹的规定》</w:t>
      </w:r>
    </w:p>
    <w:p w14:paraId="78DACA1E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华文仿宋" w:eastAsia="仿宋_GB2312" w:cs="Times New Roman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华文仿宋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第五条 本市下列区域禁止燃放烟花爆竹</w:t>
      </w:r>
      <w:r>
        <w:rPr>
          <w:rFonts w:hint="eastAsia" w:ascii="仿宋_GB2312" w:hAnsi="华文仿宋" w:eastAsia="仿宋_GB2312" w:cs="Times New Roman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：</w:t>
      </w:r>
    </w:p>
    <w:p w14:paraId="331B523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660" w:leftChars="0" w:right="0" w:rightChars="0"/>
        <w:jc w:val="both"/>
        <w:textAlignment w:val="auto"/>
        <w:rPr>
          <w:rFonts w:hint="eastAsia" w:ascii="仿宋_GB2312" w:hAnsi="华文仿宋" w:eastAsia="仿宋_GB2312" w:cs="Times New Roman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华文仿宋" w:eastAsia="仿宋_GB2312" w:cs="Times New Roman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（一）济南绕城高速公路环线以内；</w:t>
      </w:r>
    </w:p>
    <w:p w14:paraId="6BAB75B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华文仿宋" w:eastAsia="仿宋_GB2312" w:cs="Times New Roman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华文仿宋" w:eastAsia="仿宋_GB2312" w:cs="Times New Roman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（二）长清区、章丘区、平阴县、济阳县、商河县的城区范围内的区域。具体区域由县（区）人民政府划定并公布。</w:t>
      </w:r>
    </w:p>
    <w:p w14:paraId="0361C2E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华文仿宋" w:eastAsia="仿宋_GB2312" w:cs="Times New Roman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第六条 市、县（区）人民政府根据需要可以划定其他禁止燃放烟花爆竹的区域，并向社会公布。</w:t>
      </w:r>
    </w:p>
    <w:p w14:paraId="0E32B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三、《通告》主要内容</w:t>
      </w:r>
    </w:p>
    <w:p w14:paraId="2F02D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华文仿宋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华文仿宋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本通告扩大烟花爆竹禁燃禁放区域，明确济南市历城区</w:t>
      </w:r>
      <w:r>
        <w:rPr>
          <w:rFonts w:hint="eastAsia" w:ascii="仿宋_GB2312" w:hAnsi="华文仿宋" w:eastAsia="仿宋_GB2312" w:cs="Times New Roman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行政区域（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含济南高新技术产业开发区管理委员会、济南市南部山区管理委员会</w:t>
      </w:r>
      <w:r>
        <w:rPr>
          <w:rFonts w:hint="eastAsia" w:ascii="仿宋_GB2312" w:hAnsi="华文仿宋" w:eastAsia="仿宋_GB2312" w:cs="Times New Roman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）</w:t>
      </w:r>
      <w:r>
        <w:rPr>
          <w:rFonts w:hint="eastAsia" w:ascii="仿宋_GB2312" w:hAnsi="华文仿宋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全域全年全时段禁止燃放烟花爆竹。</w:t>
      </w:r>
    </w:p>
    <w:p w14:paraId="0E658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四、《通告》相较现行规定的主要变化</w:t>
      </w:r>
    </w:p>
    <w:p w14:paraId="2BF2A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华文仿宋" w:eastAsia="仿宋_GB2312" w:cs="Times New Roman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华文仿宋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本通告分为</w:t>
      </w:r>
      <w:r>
        <w:rPr>
          <w:rFonts w:hint="eastAsia" w:ascii="仿宋_GB2312" w:hAnsi="华文仿宋" w:eastAsia="仿宋_GB2312" w:cs="Times New Roman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禁燃区域、禁燃时间、法律责任、施行日期、其他事项五部分。本次调整共三项内容：一是禁放范围由原绕城高速公路环线以内，扩展至</w:t>
      </w:r>
      <w:bookmarkStart w:id="0" w:name="_GoBack"/>
      <w:bookmarkEnd w:id="0"/>
      <w:r>
        <w:rPr>
          <w:rFonts w:hint="eastAsia" w:ascii="仿宋_GB2312" w:hAnsi="华文仿宋" w:eastAsia="仿宋_GB2312" w:cs="Times New Roman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历城区行政区域（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含济南高新技术产业开发区管理委员会、济南市南部山区管理委员会</w:t>
      </w:r>
      <w:r>
        <w:rPr>
          <w:rFonts w:hint="eastAsia" w:ascii="仿宋_GB2312" w:hAnsi="华文仿宋" w:eastAsia="仿宋_GB2312" w:cs="Times New Roman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）全域；二是禁放时间调整为全年全时段；三是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自通告印发之日起正式施行。</w:t>
      </w:r>
      <w:r>
        <w:rPr>
          <w:rFonts w:hint="eastAsia" w:ascii="仿宋_GB2312" w:hAnsi="华文仿宋" w:eastAsia="仿宋_GB2312" w:cs="Times New Roman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除上述内容外，其余规定仍按现行法律法规执行。</w:t>
      </w:r>
    </w:p>
    <w:p w14:paraId="7C7BA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华文仿宋" w:eastAsia="仿宋_GB2312" w:cs="Times New Roman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</w:pPr>
    </w:p>
    <w:p w14:paraId="363D1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华文仿宋" w:eastAsia="仿宋_GB2312" w:cs="Times New Roman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华文仿宋" w:eastAsia="仿宋_GB2312" w:cs="Times New Roman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济南市生态环境局高新区分局</w:t>
      </w:r>
    </w:p>
    <w:p w14:paraId="0016D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left"/>
        <w:textAlignment w:val="auto"/>
        <w:rPr>
          <w:rFonts w:hint="default" w:ascii="仿宋_GB2312" w:hAnsi="华文仿宋" w:eastAsia="仿宋_GB2312" w:cs="Times New Roman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华文仿宋" w:eastAsia="仿宋_GB2312" w:cs="Times New Roman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2026年6月23日</w:t>
      </w:r>
    </w:p>
    <w:sectPr>
      <w:pgSz w:w="11906" w:h="16838"/>
      <w:pgMar w:top="1984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B5027"/>
    <w:rsid w:val="05823F03"/>
    <w:rsid w:val="0E8D46CE"/>
    <w:rsid w:val="17681579"/>
    <w:rsid w:val="1EB70C45"/>
    <w:rsid w:val="265D777E"/>
    <w:rsid w:val="3A5938DA"/>
    <w:rsid w:val="40392451"/>
    <w:rsid w:val="47237A4E"/>
    <w:rsid w:val="4C766DFD"/>
    <w:rsid w:val="53082F06"/>
    <w:rsid w:val="5B367E21"/>
    <w:rsid w:val="67035B66"/>
    <w:rsid w:val="71FEE16F"/>
    <w:rsid w:val="753A3726"/>
    <w:rsid w:val="753A4C6E"/>
    <w:rsid w:val="79030123"/>
    <w:rsid w:val="7EB3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 text|2"/>
    <w:basedOn w:val="1"/>
    <w:qFormat/>
    <w:uiPriority w:val="0"/>
    <w:pPr>
      <w:widowControl w:val="0"/>
      <w:shd w:val="clear" w:color="auto" w:fill="auto"/>
      <w:spacing w:after="690"/>
      <w:ind w:right="170"/>
      <w:jc w:val="center"/>
    </w:pPr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c4c9e725-1da0-4da4-8c8e-429bb2c4bced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78DACA1E</paraID>
      <start xmlns="http://schemas.wps.cn/vas-ai-hub/contract-review">18</start>
      <end xmlns="http://schemas.wps.cn/vas-ai-hub/contract-review">19</end>
      <status xmlns="http://schemas.wps.cn/vas-ai-hub/contract-review">modified</status>
      <modifiedWord xmlns="http://schemas.wps.cn/vas-ai-hub/contract-review">：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f9a00282-ef1c-479b-956d-fb26485d4297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331B5230</paraID>
      <start xmlns="http://schemas.wps.cn/vas-ai-hub/contract-review">15</start>
      <end xmlns="http://schemas.wps.cn/vas-ai-hub/contract-review">16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693a6ed1-9909-4892-a15f-908941ae6a32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6BAB75B8</paraID>
      <start xmlns="http://schemas.wps.cn/vas-ai-hub/contract-review">38</start>
      <end xmlns="http://schemas.wps.cn/vas-ai-hub/contract-review">39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5148a0c5-c8e5-42e3-8d5a-0682ebfa0ed9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6BAB75B8</paraID>
      <start xmlns="http://schemas.wps.cn/vas-ai-hub/contract-review">40</start>
      <end xmlns="http://schemas.wps.cn/vas-ai-hub/contract-review">41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3193f38b-b301-4fde-b2b1-0e4c758e6a91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 361C2ED</paraID>
      <start xmlns="http://schemas.wps.cn/vas-ai-hub/contract-review">7</start>
      <end xmlns="http://schemas.wps.cn/vas-ai-hub/contract-review">8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30c534e9-537d-4f90-bbf7-1b0477b72fe8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 361C2ED</paraID>
      <start xmlns="http://schemas.wps.cn/vas-ai-hub/contract-review">9</start>
      <end xmlns="http://schemas.wps.cn/vas-ai-hub/contract-review">10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f507a3de-d1f6-4429-a880-9da64dbb3a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888</Words>
  <Characters>888</Characters>
  <Lines>0</Lines>
  <Paragraphs>0</Paragraphs>
  <TotalTime>5</TotalTime>
  <ScaleCrop>false</ScaleCrop>
  <LinksUpToDate>false</LinksUpToDate>
  <CharactersWithSpaces>890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2026-06-01T15:58:00Z</dcterms:created>
  <dc:creator>Administrator</dc:creator>
  <cp:lastModifiedBy>lenovo</cp:lastModifiedBy>
  <dcterms:modified xsi:type="dcterms:W3CDTF">2026-06-23T14:19:12Z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eyJoZGlkIjoiYzgyNWFhNzJhNDhhZTI3OWVhNDEyNTg3M2FmOTAzNDUiLCJ1c2VySWQiOiI2ODIyMDc0MzQifQ==</vt:lpwstr>
  </property>
  <property fmtid="{D5CDD505-2E9C-101B-9397-08002B2CF9AE}" pid="4" name="ICV">
    <vt:lpwstr>0373B9507E47401DB334447427247B3B_13</vt:lpwstr>
  </property>
</Properties>
</file>